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ajorEastAsia" w:hAnsiTheme="majorEastAsia" w:eastAsiaTheme="majorEastAsia" w:cstheme="majorEastAsia"/>
          <w:sz w:val="28"/>
          <w:szCs w:val="28"/>
          <w:lang w:val="en-US" w:eastAsia="zh-CN"/>
        </w:rPr>
      </w:pPr>
      <w:bookmarkStart w:id="0" w:name="bookmark0"/>
      <w:r>
        <w:rPr>
          <w:rFonts w:hint="eastAsia" w:asciiTheme="majorEastAsia" w:hAnsiTheme="majorEastAsia" w:eastAsiaTheme="majorEastAsia" w:cstheme="majorEastAsia"/>
          <w:sz w:val="28"/>
          <w:szCs w:val="28"/>
          <w:lang w:val="en-US" w:eastAsia="zh-CN"/>
        </w:rPr>
        <w:t>附件1：</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zh-CN" w:eastAsia="zh-CN"/>
        </w:rPr>
        <w:t>南华县代家箐小流域坡耕地水土流失综合治理工程实施方案措施批复</w:t>
      </w:r>
      <w:bookmarkStart w:id="1" w:name="_GoBack"/>
      <w:bookmarkEnd w:id="1"/>
      <w:r>
        <w:rPr>
          <w:rFonts w:hint="eastAsia" w:asciiTheme="majorEastAsia" w:hAnsiTheme="majorEastAsia" w:eastAsiaTheme="majorEastAsia" w:cstheme="majorEastAsia"/>
          <w:b/>
          <w:bCs/>
          <w:sz w:val="36"/>
          <w:szCs w:val="36"/>
          <w:lang w:val="zh-CN" w:eastAsia="zh-CN"/>
        </w:rPr>
        <w:t>表</w:t>
      </w:r>
      <w:bookmarkEnd w:id="0"/>
    </w:p>
    <w:tbl>
      <w:tblPr>
        <w:tblStyle w:val="2"/>
        <w:tblpPr w:leftFromText="180" w:rightFromText="180" w:vertAnchor="text" w:horzAnchor="page" w:tblpX="1473" w:tblpY="159"/>
        <w:tblOverlap w:val="never"/>
        <w:tblW w:w="13579" w:type="dxa"/>
        <w:tblInd w:w="0" w:type="dxa"/>
        <w:tblLayout w:type="fixed"/>
        <w:tblCellMar>
          <w:top w:w="0" w:type="dxa"/>
          <w:left w:w="10" w:type="dxa"/>
          <w:bottom w:w="0" w:type="dxa"/>
          <w:right w:w="10" w:type="dxa"/>
        </w:tblCellMar>
      </w:tblPr>
      <w:tblGrid>
        <w:gridCol w:w="1018"/>
        <w:gridCol w:w="1046"/>
        <w:gridCol w:w="1171"/>
        <w:gridCol w:w="1200"/>
        <w:gridCol w:w="970"/>
        <w:gridCol w:w="989"/>
        <w:gridCol w:w="1173"/>
        <w:gridCol w:w="1056"/>
        <w:gridCol w:w="960"/>
        <w:gridCol w:w="1020"/>
        <w:gridCol w:w="924"/>
        <w:gridCol w:w="996"/>
        <w:gridCol w:w="1056"/>
      </w:tblGrid>
      <w:tr>
        <w:tblPrEx>
          <w:tblLayout w:type="fixed"/>
          <w:tblCellMar>
            <w:top w:w="0" w:type="dxa"/>
            <w:left w:w="10" w:type="dxa"/>
            <w:bottom w:w="0" w:type="dxa"/>
            <w:right w:w="10" w:type="dxa"/>
          </w:tblCellMar>
        </w:tblPrEx>
        <w:trPr>
          <w:trHeight w:val="1013" w:hRule="exact"/>
        </w:trPr>
        <w:tc>
          <w:tcPr>
            <w:tcW w:w="1018"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项目县</w:t>
            </w:r>
          </w:p>
        </w:tc>
        <w:tc>
          <w:tcPr>
            <w:tcW w:w="1046"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小流域</w:t>
            </w:r>
          </w:p>
        </w:tc>
        <w:tc>
          <w:tcPr>
            <w:tcW w:w="1171" w:type="dxa"/>
            <w:vMerge w:val="restart"/>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坡耕地</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治理面</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积</w:t>
            </w:r>
          </w:p>
        </w:tc>
        <w:tc>
          <w:tcPr>
            <w:tcW w:w="10344" w:type="dxa"/>
            <w:gridSpan w:val="10"/>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坡耕地治理工程</w:t>
            </w:r>
          </w:p>
        </w:tc>
      </w:tr>
      <w:tr>
        <w:tblPrEx>
          <w:tblLayout w:type="fixed"/>
          <w:tblCellMar>
            <w:top w:w="0" w:type="dxa"/>
            <w:left w:w="10" w:type="dxa"/>
            <w:bottom w:w="0" w:type="dxa"/>
            <w:right w:w="10" w:type="dxa"/>
          </w:tblCellMar>
        </w:tblPrEx>
        <w:trPr>
          <w:trHeight w:val="1013" w:hRule="exact"/>
        </w:trPr>
        <w:tc>
          <w:tcPr>
            <w:tcW w:w="1018"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p>
        </w:tc>
        <w:tc>
          <w:tcPr>
            <w:tcW w:w="104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p>
        </w:tc>
        <w:tc>
          <w:tcPr>
            <w:tcW w:w="1171"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p>
        </w:tc>
        <w:tc>
          <w:tcPr>
            <w:tcW w:w="2170" w:type="dxa"/>
            <w:gridSpan w:val="2"/>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坡改梯</w:t>
            </w:r>
          </w:p>
        </w:tc>
        <w:tc>
          <w:tcPr>
            <w:tcW w:w="8174" w:type="dxa"/>
            <w:gridSpan w:val="8"/>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配套措施</w:t>
            </w:r>
          </w:p>
        </w:tc>
      </w:tr>
      <w:tr>
        <w:tblPrEx>
          <w:tblLayout w:type="fixed"/>
          <w:tblCellMar>
            <w:top w:w="0" w:type="dxa"/>
            <w:left w:w="10" w:type="dxa"/>
            <w:bottom w:w="0" w:type="dxa"/>
            <w:right w:w="10" w:type="dxa"/>
          </w:tblCellMar>
        </w:tblPrEx>
        <w:trPr>
          <w:trHeight w:val="1210" w:hRule="exact"/>
        </w:trPr>
        <w:tc>
          <w:tcPr>
            <w:tcW w:w="1018"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p>
        </w:tc>
        <w:tc>
          <w:tcPr>
            <w:tcW w:w="104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p>
        </w:tc>
        <w:tc>
          <w:tcPr>
            <w:tcW w:w="1171"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p>
        </w:tc>
        <w:tc>
          <w:tcPr>
            <w:tcW w:w="120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小计</w:t>
            </w:r>
          </w:p>
        </w:tc>
        <w:tc>
          <w:tcPr>
            <w:tcW w:w="97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其中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石坎</w:t>
            </w:r>
          </w:p>
        </w:tc>
        <w:tc>
          <w:tcPr>
            <w:tcW w:w="98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灌溉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lang w:eastAsia="zh-CN"/>
              </w:rPr>
              <w:t>渠</w:t>
            </w:r>
            <w:r>
              <w:rPr>
                <w:rFonts w:hint="eastAsia" w:asciiTheme="majorEastAsia" w:hAnsiTheme="majorEastAsia" w:eastAsiaTheme="majorEastAsia" w:cstheme="majorEastAsia"/>
                <w:sz w:val="28"/>
                <w:szCs w:val="28"/>
              </w:rPr>
              <w:t>道</w:t>
            </w:r>
          </w:p>
        </w:tc>
        <w:tc>
          <w:tcPr>
            <w:tcW w:w="117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修缮机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耕道路</w:t>
            </w:r>
          </w:p>
        </w:tc>
        <w:tc>
          <w:tcPr>
            <w:tcW w:w="105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错车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平台</w:t>
            </w:r>
          </w:p>
        </w:tc>
        <w:tc>
          <w:tcPr>
            <w:tcW w:w="96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下田口</w:t>
            </w:r>
          </w:p>
        </w:tc>
        <w:tc>
          <w:tcPr>
            <w:tcW w:w="10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田间</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道路</w:t>
            </w:r>
          </w:p>
        </w:tc>
        <w:tc>
          <w:tcPr>
            <w:tcW w:w="9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涵管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布设</w:t>
            </w:r>
          </w:p>
        </w:tc>
        <w:tc>
          <w:tcPr>
            <w:tcW w:w="99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管护碑</w:t>
            </w:r>
          </w:p>
        </w:tc>
        <w:tc>
          <w:tcPr>
            <w:tcW w:w="105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管护牌</w:t>
            </w:r>
          </w:p>
        </w:tc>
      </w:tr>
      <w:tr>
        <w:tblPrEx>
          <w:tblLayout w:type="fixed"/>
          <w:tblCellMar>
            <w:top w:w="0" w:type="dxa"/>
            <w:left w:w="10" w:type="dxa"/>
            <w:bottom w:w="0" w:type="dxa"/>
            <w:right w:w="10" w:type="dxa"/>
          </w:tblCellMar>
        </w:tblPrEx>
        <w:trPr>
          <w:trHeight w:val="778" w:hRule="exact"/>
        </w:trPr>
        <w:tc>
          <w:tcPr>
            <w:tcW w:w="1018"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p>
        </w:tc>
        <w:tc>
          <w:tcPr>
            <w:tcW w:w="1046"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p>
        </w:tc>
        <w:tc>
          <w:tcPr>
            <w:tcW w:w="1171"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en-US"/>
              </w:rPr>
              <w:t>(</w:t>
            </w:r>
            <w:r>
              <w:rPr>
                <w:rFonts w:hint="eastAsia" w:asciiTheme="majorEastAsia" w:hAnsiTheme="majorEastAsia" w:eastAsiaTheme="majorEastAsia" w:cstheme="majorEastAsia"/>
                <w:sz w:val="28"/>
                <w:szCs w:val="28"/>
              </w:rPr>
              <w:t>hm</w:t>
            </w:r>
            <w:r>
              <w:rPr>
                <w:rFonts w:hint="eastAsia" w:asciiTheme="majorEastAsia" w:hAnsiTheme="majorEastAsia" w:eastAsiaTheme="majorEastAsia" w:cstheme="majorEastAsia"/>
                <w:sz w:val="28"/>
                <w:szCs w:val="28"/>
                <w:lang w:val="en-US" w:eastAsia="en-US"/>
              </w:rPr>
              <w:t>2)</w:t>
            </w:r>
          </w:p>
        </w:tc>
        <w:tc>
          <w:tcPr>
            <w:tcW w:w="120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(亩）</w:t>
            </w:r>
          </w:p>
        </w:tc>
        <w:tc>
          <w:tcPr>
            <w:tcW w:w="97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(亩）</w:t>
            </w:r>
          </w:p>
        </w:tc>
        <w:tc>
          <w:tcPr>
            <w:tcW w:w="989"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lang w:val="en-US" w:eastAsia="en-US"/>
              </w:rPr>
              <w:t>(</w:t>
            </w:r>
            <w:r>
              <w:rPr>
                <w:rFonts w:hint="eastAsia" w:asciiTheme="majorEastAsia" w:hAnsiTheme="majorEastAsia" w:eastAsiaTheme="majorEastAsia" w:cstheme="majorEastAsia"/>
                <w:sz w:val="28"/>
                <w:szCs w:val="28"/>
              </w:rPr>
              <w:t>km</w:t>
            </w:r>
            <w:r>
              <w:rPr>
                <w:rFonts w:hint="eastAsia" w:asciiTheme="majorEastAsia" w:hAnsiTheme="majorEastAsia" w:eastAsiaTheme="majorEastAsia" w:cstheme="majorEastAsia"/>
                <w:sz w:val="28"/>
                <w:szCs w:val="28"/>
                <w:lang w:val="en-US" w:eastAsia="en-US"/>
              </w:rPr>
              <w:t>)</w:t>
            </w:r>
          </w:p>
        </w:tc>
        <w:tc>
          <w:tcPr>
            <w:tcW w:w="1173"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lang w:val="en-US" w:eastAsia="en-US"/>
              </w:rPr>
              <w:t>(</w:t>
            </w:r>
            <w:r>
              <w:rPr>
                <w:rFonts w:hint="eastAsia" w:asciiTheme="majorEastAsia" w:hAnsiTheme="majorEastAsia" w:eastAsiaTheme="majorEastAsia" w:cstheme="majorEastAsia"/>
                <w:sz w:val="28"/>
                <w:szCs w:val="28"/>
              </w:rPr>
              <w:t>km</w:t>
            </w:r>
            <w:r>
              <w:rPr>
                <w:rFonts w:hint="eastAsia" w:asciiTheme="majorEastAsia" w:hAnsiTheme="majorEastAsia" w:eastAsiaTheme="majorEastAsia" w:cstheme="majorEastAsia"/>
                <w:sz w:val="28"/>
                <w:szCs w:val="28"/>
                <w:lang w:val="en-US" w:eastAsia="en-US"/>
              </w:rPr>
              <w:t>)</w:t>
            </w:r>
          </w:p>
        </w:tc>
        <w:tc>
          <w:tcPr>
            <w:tcW w:w="105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处</w:t>
            </w:r>
          </w:p>
        </w:tc>
        <w:tc>
          <w:tcPr>
            <w:tcW w:w="96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(座）</w:t>
            </w:r>
          </w:p>
        </w:tc>
        <w:tc>
          <w:tcPr>
            <w:tcW w:w="102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en-US"/>
              </w:rPr>
              <w:t>(</w:t>
            </w:r>
            <w:r>
              <w:rPr>
                <w:rFonts w:hint="eastAsia" w:asciiTheme="majorEastAsia" w:hAnsiTheme="majorEastAsia" w:eastAsiaTheme="majorEastAsia" w:cstheme="majorEastAsia"/>
                <w:sz w:val="28"/>
                <w:szCs w:val="28"/>
              </w:rPr>
              <w:t>km</w:t>
            </w:r>
            <w:r>
              <w:rPr>
                <w:rFonts w:hint="eastAsia" w:asciiTheme="majorEastAsia" w:hAnsiTheme="majorEastAsia" w:eastAsiaTheme="majorEastAsia" w:cstheme="majorEastAsia"/>
                <w:sz w:val="28"/>
                <w:szCs w:val="28"/>
                <w:lang w:val="en-US" w:eastAsia="en-US"/>
              </w:rPr>
              <w:t>)</w:t>
            </w:r>
          </w:p>
        </w:tc>
        <w:tc>
          <w:tcPr>
            <w:tcW w:w="9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en-US"/>
              </w:rPr>
              <w:t>(</w:t>
            </w:r>
            <w:r>
              <w:rPr>
                <w:rFonts w:hint="eastAsia" w:asciiTheme="majorEastAsia" w:hAnsiTheme="majorEastAsia" w:eastAsiaTheme="majorEastAsia" w:cstheme="majorEastAsia"/>
                <w:sz w:val="28"/>
                <w:szCs w:val="28"/>
              </w:rPr>
              <w:t>m</w:t>
            </w:r>
            <w:r>
              <w:rPr>
                <w:rFonts w:hint="eastAsia" w:asciiTheme="majorEastAsia" w:hAnsiTheme="majorEastAsia" w:eastAsiaTheme="majorEastAsia" w:cstheme="majorEastAsia"/>
                <w:sz w:val="28"/>
                <w:szCs w:val="28"/>
                <w:lang w:val="en-US" w:eastAsia="en-US"/>
              </w:rPr>
              <w:t>)</w:t>
            </w:r>
          </w:p>
        </w:tc>
        <w:tc>
          <w:tcPr>
            <w:tcW w:w="99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(座）</w:t>
            </w:r>
          </w:p>
        </w:tc>
        <w:tc>
          <w:tcPr>
            <w:tcW w:w="1056"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(座）</w:t>
            </w:r>
          </w:p>
        </w:tc>
      </w:tr>
      <w:tr>
        <w:tblPrEx>
          <w:tblLayout w:type="fixed"/>
          <w:tblCellMar>
            <w:top w:w="0" w:type="dxa"/>
            <w:left w:w="10" w:type="dxa"/>
            <w:bottom w:w="0" w:type="dxa"/>
            <w:right w:w="10" w:type="dxa"/>
          </w:tblCellMar>
        </w:tblPrEx>
        <w:trPr>
          <w:trHeight w:val="1397" w:hRule="exact"/>
        </w:trPr>
        <w:tc>
          <w:tcPr>
            <w:tcW w:w="1018"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南华县</w:t>
            </w:r>
          </w:p>
        </w:tc>
        <w:tc>
          <w:tcPr>
            <w:tcW w:w="10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eastAsia="zh-CN"/>
              </w:rPr>
              <w:t>代家箐</w:t>
            </w:r>
            <w:r>
              <w:rPr>
                <w:rFonts w:hint="eastAsia" w:asciiTheme="majorEastAsia" w:hAnsiTheme="majorEastAsia" w:eastAsiaTheme="majorEastAsia" w:cstheme="majorEastAsia"/>
                <w:sz w:val="28"/>
                <w:szCs w:val="28"/>
              </w:rPr>
              <w:t>小流域</w:t>
            </w:r>
          </w:p>
        </w:tc>
        <w:tc>
          <w:tcPr>
            <w:tcW w:w="11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120.34</w:t>
            </w:r>
          </w:p>
        </w:tc>
        <w:tc>
          <w:tcPr>
            <w:tcW w:w="120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1805.10</w:t>
            </w:r>
          </w:p>
        </w:tc>
        <w:tc>
          <w:tcPr>
            <w:tcW w:w="97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zh-CN" w:eastAsia="zh-CN"/>
              </w:rPr>
              <w:t>0</w:t>
            </w:r>
          </w:p>
        </w:tc>
        <w:tc>
          <w:tcPr>
            <w:tcW w:w="98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lang w:val="en-US" w:eastAsia="zh-CN"/>
              </w:rPr>
              <w:t>5.767</w:t>
            </w:r>
          </w:p>
        </w:tc>
        <w:tc>
          <w:tcPr>
            <w:tcW w:w="117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lang w:val="en-US" w:eastAsia="zh-CN"/>
              </w:rPr>
              <w:t>4.778</w:t>
            </w:r>
          </w:p>
        </w:tc>
        <w:tc>
          <w:tcPr>
            <w:tcW w:w="105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20</w:t>
            </w:r>
          </w:p>
        </w:tc>
        <w:tc>
          <w:tcPr>
            <w:tcW w:w="96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24</w:t>
            </w:r>
          </w:p>
        </w:tc>
        <w:tc>
          <w:tcPr>
            <w:tcW w:w="1020"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4.25</w:t>
            </w:r>
          </w:p>
        </w:tc>
        <w:tc>
          <w:tcPr>
            <w:tcW w:w="9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42</w:t>
            </w:r>
          </w:p>
        </w:tc>
        <w:tc>
          <w:tcPr>
            <w:tcW w:w="99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1</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3</w:t>
            </w:r>
          </w:p>
        </w:tc>
      </w:tr>
    </w:tbl>
    <w:p/>
    <w:sectPr>
      <w:pgSz w:w="16838" w:h="11906" w:orient="landscape"/>
      <w:pgMar w:top="1531" w:right="1928" w:bottom="1474" w:left="1701" w:header="851" w:footer="992" w:gutter="0"/>
      <w:pgNumType w:start="0"/>
      <w:cols w:space="0" w:num="1"/>
      <w:rtlGutter w:val="0"/>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_HKSCS">
    <w:panose1 w:val="02020500000000000000"/>
    <w:charset w:val="88"/>
    <w:family w:val="auto"/>
    <w:pitch w:val="default"/>
    <w:sig w:usb0="A00002FF" w:usb1="38CFFCFA" w:usb2="00000016" w:usb3="00000000" w:csb0="00100001" w:csb1="00000000"/>
  </w:font>
  <w:font w:name="MingLiU">
    <w:panose1 w:val="02020509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5"/>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F5E3E"/>
    <w:rsid w:val="2395679D"/>
    <w:rsid w:val="3A126037"/>
    <w:rsid w:val="3A587B63"/>
    <w:rsid w:val="4A535461"/>
    <w:rsid w:val="4AF5765B"/>
    <w:rsid w:val="4C571874"/>
    <w:rsid w:val="4D1A5308"/>
    <w:rsid w:val="624F5E3E"/>
    <w:rsid w:val="625B1BB5"/>
    <w:rsid w:val="69830CE7"/>
    <w:rsid w:val="6CC16B87"/>
    <w:rsid w:val="7964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ngLiU_HKSCS" w:hAnsi="MingLiU_HKSCS" w:eastAsia="MingLiU_HKSCS" w:cs="MingLiU_HKSCS"/>
      <w:color w:val="000000"/>
      <w:spacing w:val="0"/>
      <w:w w:val="100"/>
      <w:position w:val="0"/>
      <w:sz w:val="24"/>
      <w:szCs w:val="24"/>
      <w:lang w:val="zh-CN" w:eastAsia="zh-CN" w:bidi="zh-CN"/>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标题 #2"/>
    <w:basedOn w:val="1"/>
    <w:qFormat/>
    <w:uiPriority w:val="0"/>
    <w:pPr>
      <w:widowControl w:val="0"/>
      <w:shd w:val="clear" w:color="auto" w:fill="FFFFFF"/>
      <w:spacing w:line="0" w:lineRule="exact"/>
      <w:outlineLvl w:val="1"/>
    </w:pPr>
    <w:rPr>
      <w:rFonts w:ascii="MingLiU" w:hAnsi="MingLiU" w:eastAsia="MingLiU" w:cs="MingLiU"/>
      <w:spacing w:val="0"/>
      <w:sz w:val="40"/>
      <w:szCs w:val="40"/>
      <w:u w:val="none"/>
    </w:rPr>
  </w:style>
  <w:style w:type="paragraph" w:customStyle="1" w:styleId="5">
    <w:name w:val="正文文本 (2)1"/>
    <w:basedOn w:val="1"/>
    <w:link w:val="7"/>
    <w:qFormat/>
    <w:uiPriority w:val="0"/>
    <w:pPr>
      <w:widowControl w:val="0"/>
      <w:shd w:val="clear" w:color="auto" w:fill="FFFFFF"/>
      <w:spacing w:before="120" w:line="629" w:lineRule="exact"/>
      <w:jc w:val="distribute"/>
    </w:pPr>
    <w:rPr>
      <w:rFonts w:ascii="MingLiU" w:hAnsi="MingLiU" w:eastAsia="MingLiU" w:cs="MingLiU"/>
      <w:sz w:val="26"/>
      <w:szCs w:val="26"/>
      <w:u w:val="none"/>
    </w:rPr>
  </w:style>
  <w:style w:type="character" w:customStyle="1" w:styleId="6">
    <w:name w:val="正文文本 (2)"/>
    <w:basedOn w:val="7"/>
    <w:qFormat/>
    <w:uiPriority w:val="0"/>
    <w:rPr>
      <w:color w:val="000000"/>
      <w:spacing w:val="0"/>
      <w:w w:val="100"/>
      <w:position w:val="0"/>
      <w:lang w:val="zh-CN" w:eastAsia="zh-CN" w:bidi="zh-CN"/>
    </w:rPr>
  </w:style>
  <w:style w:type="character" w:customStyle="1" w:styleId="7">
    <w:name w:val="正文文本 (2)_"/>
    <w:basedOn w:val="3"/>
    <w:link w:val="5"/>
    <w:qFormat/>
    <w:uiPriority w:val="0"/>
    <w:rPr>
      <w:rFonts w:ascii="MingLiU" w:hAnsi="MingLiU" w:eastAsia="MingLiU" w:cs="MingLiU"/>
      <w:sz w:val="26"/>
      <w:szCs w:val="26"/>
      <w:u w:val="none"/>
    </w:rPr>
  </w:style>
  <w:style w:type="character" w:customStyle="1" w:styleId="8">
    <w:name w:val="正文文本 (2) + Times New Roman"/>
    <w:basedOn w:val="7"/>
    <w:qFormat/>
    <w:uiPriority w:val="0"/>
    <w:rPr>
      <w:rFonts w:ascii="Times New Roman" w:hAnsi="Times New Roman" w:eastAsia="Times New Roman" w:cs="Times New Roman"/>
      <w:color w:val="000000"/>
      <w:spacing w:val="0"/>
      <w:w w:val="100"/>
      <w:position w:val="0"/>
      <w:sz w:val="28"/>
      <w:szCs w:val="28"/>
      <w:lang w:val="en-US" w:eastAsia="en-US" w:bidi="en-US"/>
    </w:rPr>
  </w:style>
  <w:style w:type="character" w:customStyle="1" w:styleId="9">
    <w:name w:val="正文文本 (2) + 间距 0 pt"/>
    <w:basedOn w:val="7"/>
    <w:qFormat/>
    <w:uiPriority w:val="0"/>
    <w:rPr>
      <w:color w:val="000000"/>
      <w:spacing w:val="-10"/>
      <w:w w:val="100"/>
      <w:position w:val="0"/>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2020-01-02T06:57:00Z</dcterms:created>
  <dc:creator>Administrator</dc:creator>
  <cp:lastModifiedBy>Administrator</cp:lastModifiedBy>
  <dcterms:modified xsi:type="dcterms:W3CDTF">2020-01-02T08:30:32Z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