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黑体简体" w:hAnsi="方正黑体简体" w:eastAsia="方正黑体简体" w:cs="方正黑体简体"/>
          <w:kern w:val="2"/>
          <w:sz w:val="32"/>
          <w:szCs w:val="32"/>
          <w:lang w:val="en-US" w:eastAsia="zh-CN"/>
        </w:rPr>
      </w:pPr>
      <w:r>
        <w:rPr>
          <w:rFonts w:hint="eastAsia" w:ascii="方正黑体简体" w:hAnsi="方正黑体简体" w:eastAsia="方正黑体简体" w:cs="方正黑体简体"/>
          <w:kern w:val="2"/>
          <w:sz w:val="32"/>
          <w:szCs w:val="32"/>
          <w:lang w:eastAsia="zh-CN"/>
        </w:rPr>
        <w:t>附件</w:t>
      </w:r>
      <w:r>
        <w:rPr>
          <w:rFonts w:hint="eastAsia" w:ascii="方正黑体简体" w:hAnsi="方正黑体简体" w:eastAsia="方正黑体简体" w:cs="方正黑体简体"/>
          <w:kern w:val="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kern w:val="2"/>
          <w:sz w:val="32"/>
          <w:szCs w:val="32"/>
          <w:lang w:eastAsia="zh-CN"/>
        </w:rPr>
      </w:pPr>
      <w:bookmarkStart w:id="0" w:name="_GoBack"/>
      <w:r>
        <w:rPr>
          <w:rFonts w:hint="eastAsia" w:ascii="方正小标宋简体" w:hAnsi="方正小标宋简体" w:eastAsia="方正小标宋简体" w:cs="方正小标宋简体"/>
          <w:kern w:val="2"/>
          <w:sz w:val="44"/>
          <w:szCs w:val="44"/>
          <w:lang w:val="en-US" w:eastAsia="zh-CN"/>
        </w:rPr>
        <w:t>云南省2023年第一批新能源建设方案楚雄州项目市场化竞争配置开发项目报名材料</w:t>
      </w:r>
      <w:bookmarkEnd w:id="0"/>
      <w:r>
        <w:rPr>
          <w:rFonts w:hint="eastAsia" w:ascii="方正小标宋简体" w:hAnsi="方正小标宋简体" w:eastAsia="方正小标宋简体" w:cs="方正小标宋简体"/>
          <w:kern w:val="2"/>
          <w:sz w:val="44"/>
          <w:szCs w:val="44"/>
          <w:lang w:val="en-US" w:eastAsia="zh-CN"/>
        </w:rPr>
        <w:t>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kern w:val="2"/>
          <w:sz w:val="32"/>
          <w:szCs w:val="32"/>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7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kern w:val="2"/>
                <w:sz w:val="24"/>
                <w:szCs w:val="24"/>
                <w:vertAlign w:val="baseline"/>
                <w:lang w:eastAsia="zh-CN"/>
              </w:rPr>
            </w:pPr>
            <w:r>
              <w:rPr>
                <w:rFonts w:hint="eastAsia" w:ascii="方正黑体简体" w:hAnsi="方正黑体简体" w:eastAsia="方正黑体简体" w:cs="方正黑体简体"/>
                <w:kern w:val="2"/>
                <w:sz w:val="24"/>
                <w:szCs w:val="24"/>
                <w:vertAlign w:val="baseline"/>
                <w:lang w:eastAsia="zh-CN"/>
              </w:rPr>
              <w:t>序号</w:t>
            </w:r>
          </w:p>
        </w:tc>
        <w:tc>
          <w:tcPr>
            <w:tcW w:w="78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简体" w:hAnsi="方正黑体简体" w:eastAsia="方正黑体简体" w:cs="方正黑体简体"/>
                <w:kern w:val="2"/>
                <w:sz w:val="24"/>
                <w:szCs w:val="24"/>
                <w:vertAlign w:val="baseline"/>
                <w:lang w:eastAsia="zh-CN"/>
              </w:rPr>
            </w:pPr>
            <w:r>
              <w:rPr>
                <w:rFonts w:hint="eastAsia" w:ascii="方正黑体简体" w:hAnsi="方正黑体简体" w:eastAsia="方正黑体简体" w:cs="方正黑体简体"/>
                <w:kern w:val="2"/>
                <w:sz w:val="24"/>
                <w:szCs w:val="24"/>
                <w:vertAlign w:val="baseline"/>
                <w:lang w:eastAsia="zh-CN"/>
              </w:rPr>
              <w:t>申报材料名称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1</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《云南省2023年第一批新能源建设方案楚雄州项目市场化竞争配置开发项目报名表</w:t>
            </w:r>
            <w:r>
              <w:rPr>
                <w:rStyle w:val="7"/>
                <w:rFonts w:hint="default" w:ascii="Times New Roman" w:hAnsi="Times New Roman" w:eastAsia="方正仿宋简体" w:cs="Times New Roman"/>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2</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企业营业执照复印件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3</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《报名材料真实性承诺书》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4</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企业法人出具的市场化竞争配置报名经办人授权书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5</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企业综合投资实力说明及佐证材料（包括</w:t>
            </w:r>
            <w:r>
              <w:rPr>
                <w:rFonts w:hint="eastAsia" w:ascii="Times New Roman" w:hAnsi="Times New Roman" w:eastAsia="方正仿宋简体" w:cs="Times New Roman"/>
                <w:i w:val="0"/>
                <w:color w:val="000000"/>
                <w:kern w:val="0"/>
                <w:sz w:val="24"/>
                <w:szCs w:val="24"/>
                <w:u w:val="none"/>
                <w:lang w:val="en-US" w:eastAsia="zh-CN" w:bidi="ar"/>
              </w:rPr>
              <w:t>但</w:t>
            </w:r>
            <w:r>
              <w:rPr>
                <w:rFonts w:hint="default" w:ascii="Times New Roman" w:hAnsi="Times New Roman" w:eastAsia="方正仿宋简体" w:cs="Times New Roman"/>
                <w:i w:val="0"/>
                <w:color w:val="000000"/>
                <w:kern w:val="0"/>
                <w:sz w:val="24"/>
                <w:szCs w:val="24"/>
                <w:u w:val="none"/>
                <w:lang w:val="en-US" w:eastAsia="zh-CN" w:bidi="ar"/>
              </w:rPr>
              <w:t>不限于资产负债率、信用等级、新能源建设业绩及运营能力</w:t>
            </w:r>
            <w:r>
              <w:rPr>
                <w:rFonts w:hint="eastAsia" w:ascii="Times New Roman" w:hAnsi="Times New Roman" w:eastAsia="方正仿宋简体" w:cs="Times New Roman"/>
                <w:i w:val="0"/>
                <w:color w:val="000000"/>
                <w:kern w:val="0"/>
                <w:sz w:val="24"/>
                <w:szCs w:val="24"/>
                <w:u w:val="none"/>
                <w:lang w:val="en-US" w:eastAsia="zh-CN" w:bidi="ar"/>
              </w:rPr>
              <w:t>等</w:t>
            </w:r>
            <w:r>
              <w:rPr>
                <w:rFonts w:hint="default" w:ascii="Times New Roman" w:hAnsi="Times New Roman" w:eastAsia="方正仿宋简体" w:cs="Times New Roman"/>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6</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kern w:val="2"/>
                <w:sz w:val="24"/>
                <w:szCs w:val="24"/>
                <w:vertAlign w:val="baseline"/>
                <w:lang w:eastAsia="zh-CN"/>
              </w:rPr>
            </w:pPr>
            <w:r>
              <w:rPr>
                <w:rFonts w:hint="default" w:ascii="Times New Roman" w:hAnsi="Times New Roman" w:eastAsia="方正仿宋简体" w:cs="Times New Roman"/>
                <w:i w:val="0"/>
                <w:color w:val="000000"/>
                <w:kern w:val="0"/>
                <w:sz w:val="24"/>
                <w:szCs w:val="24"/>
                <w:u w:val="none"/>
                <w:lang w:val="en-US" w:eastAsia="zh-CN" w:bidi="ar"/>
              </w:rPr>
              <w:t>项目建设实施能力说明及佐证材料（包括</w:t>
            </w:r>
            <w:r>
              <w:rPr>
                <w:rFonts w:hint="eastAsia" w:ascii="Times New Roman" w:hAnsi="Times New Roman" w:eastAsia="方正仿宋简体" w:cs="Times New Roman"/>
                <w:i w:val="0"/>
                <w:color w:val="000000"/>
                <w:kern w:val="0"/>
                <w:sz w:val="24"/>
                <w:szCs w:val="24"/>
                <w:u w:val="none"/>
                <w:lang w:val="en-US" w:eastAsia="zh-CN" w:bidi="ar"/>
              </w:rPr>
              <w:t>但</w:t>
            </w:r>
            <w:r>
              <w:rPr>
                <w:rFonts w:hint="default" w:ascii="Times New Roman" w:hAnsi="Times New Roman" w:eastAsia="方正仿宋简体" w:cs="Times New Roman"/>
                <w:i w:val="0"/>
                <w:color w:val="000000"/>
                <w:kern w:val="0"/>
                <w:sz w:val="24"/>
                <w:szCs w:val="24"/>
                <w:u w:val="none"/>
                <w:lang w:val="en-US" w:eastAsia="zh-CN" w:bidi="ar"/>
              </w:rPr>
              <w:t>不限于竞配项目清单</w:t>
            </w:r>
            <w:r>
              <w:rPr>
                <w:rFonts w:hint="eastAsia" w:ascii="Times New Roman" w:hAnsi="Times New Roman" w:eastAsia="方正仿宋简体" w:cs="Times New Roman"/>
                <w:i w:val="0"/>
                <w:color w:val="000000"/>
                <w:kern w:val="0"/>
                <w:sz w:val="24"/>
                <w:szCs w:val="24"/>
                <w:u w:val="none"/>
                <w:lang w:val="en-US" w:eastAsia="zh-CN" w:bidi="ar"/>
              </w:rPr>
              <w:t>、企业建管实力、</w:t>
            </w:r>
            <w:r>
              <w:rPr>
                <w:rFonts w:hint="eastAsia" w:ascii="Times New Roman" w:hAnsi="Times New Roman" w:eastAsia="方正仿宋简体" w:cs="Times New Roman"/>
                <w:i w:val="0"/>
                <w:color w:val="000000"/>
                <w:kern w:val="0"/>
                <w:sz w:val="24"/>
                <w:szCs w:val="24"/>
                <w:highlight w:val="none"/>
                <w:u w:val="none"/>
                <w:lang w:val="en-US" w:eastAsia="zh-CN" w:bidi="ar"/>
              </w:rPr>
              <w:t>已形成的前期工作相关材料、</w:t>
            </w:r>
            <w:r>
              <w:rPr>
                <w:rFonts w:hint="default" w:ascii="Times New Roman" w:hAnsi="Times New Roman" w:eastAsia="方正仿宋简体" w:cs="Times New Roman"/>
                <w:i w:val="0"/>
                <w:color w:val="000000"/>
                <w:kern w:val="0"/>
                <w:sz w:val="24"/>
                <w:szCs w:val="24"/>
                <w:u w:val="none"/>
                <w:lang w:val="en-US" w:eastAsia="zh-CN" w:bidi="ar"/>
              </w:rPr>
              <w:t>竞配项目开工投产</w:t>
            </w:r>
            <w:r>
              <w:rPr>
                <w:rFonts w:hint="eastAsia" w:ascii="Times New Roman" w:hAnsi="Times New Roman" w:eastAsia="方正仿宋简体" w:cs="Times New Roman"/>
                <w:i w:val="0"/>
                <w:color w:val="000000"/>
                <w:kern w:val="0"/>
                <w:sz w:val="24"/>
                <w:szCs w:val="24"/>
                <w:u w:val="none"/>
                <w:lang w:val="en-US" w:eastAsia="zh-CN" w:bidi="ar"/>
              </w:rPr>
              <w:t>时限</w:t>
            </w:r>
            <w:r>
              <w:rPr>
                <w:rFonts w:hint="default" w:ascii="Times New Roman" w:hAnsi="Times New Roman" w:eastAsia="方正仿宋简体" w:cs="Times New Roman"/>
                <w:i w:val="0"/>
                <w:color w:val="000000"/>
                <w:kern w:val="0"/>
                <w:sz w:val="24"/>
                <w:szCs w:val="24"/>
                <w:u w:val="none"/>
                <w:lang w:val="en-US" w:eastAsia="zh-CN" w:bidi="ar"/>
              </w:rPr>
              <w:t>承诺</w:t>
            </w:r>
            <w:r>
              <w:rPr>
                <w:rFonts w:hint="eastAsia" w:ascii="Times New Roman" w:hAnsi="Times New Roman" w:eastAsia="方正仿宋简体" w:cs="Times New Roman"/>
                <w:i w:val="0"/>
                <w:color w:val="000000"/>
                <w:kern w:val="0"/>
                <w:sz w:val="24"/>
                <w:szCs w:val="24"/>
                <w:u w:val="none"/>
                <w:lang w:val="en-US" w:eastAsia="zh-CN" w:bidi="ar"/>
              </w:rPr>
              <w:t>等</w:t>
            </w:r>
            <w:r>
              <w:rPr>
                <w:rFonts w:hint="default" w:ascii="Times New Roman" w:hAnsi="Times New Roman" w:eastAsia="方正仿宋简体" w:cs="Times New Roman"/>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7</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环境保护与土地利用说明及佐证材料（包括</w:t>
            </w:r>
            <w:r>
              <w:rPr>
                <w:rFonts w:hint="eastAsia" w:ascii="Times New Roman" w:hAnsi="Times New Roman" w:eastAsia="方正仿宋简体" w:cs="Times New Roman"/>
                <w:i w:val="0"/>
                <w:color w:val="000000"/>
                <w:kern w:val="0"/>
                <w:sz w:val="24"/>
                <w:szCs w:val="24"/>
                <w:u w:val="none"/>
                <w:lang w:val="en-US" w:eastAsia="zh-CN" w:bidi="ar"/>
              </w:rPr>
              <w:t>但</w:t>
            </w:r>
            <w:r>
              <w:rPr>
                <w:rFonts w:hint="default" w:ascii="Times New Roman" w:hAnsi="Times New Roman" w:eastAsia="方正仿宋简体" w:cs="Times New Roman"/>
                <w:i w:val="0"/>
                <w:color w:val="000000"/>
                <w:kern w:val="0"/>
                <w:sz w:val="24"/>
                <w:szCs w:val="24"/>
                <w:u w:val="none"/>
                <w:lang w:val="en-US" w:eastAsia="zh-CN" w:bidi="ar"/>
              </w:rPr>
              <w:t>不限于生态修复方案及措施、土地综合利用及节约用地措施等）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8</w:t>
            </w:r>
          </w:p>
        </w:tc>
        <w:tc>
          <w:tcPr>
            <w:tcW w:w="78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eastAsia" w:ascii="Times New Roman" w:hAnsi="Times New Roman" w:eastAsia="方正仿宋简体" w:cs="Times New Roman"/>
                <w:i w:val="0"/>
                <w:color w:val="000000"/>
                <w:kern w:val="0"/>
                <w:sz w:val="24"/>
                <w:szCs w:val="24"/>
                <w:u w:val="none"/>
                <w:lang w:val="en-US" w:eastAsia="zh-CN" w:bidi="ar"/>
              </w:rPr>
              <w:t>加分事项</w:t>
            </w:r>
            <w:r>
              <w:rPr>
                <w:rFonts w:hint="default" w:ascii="Times New Roman" w:hAnsi="Times New Roman" w:eastAsia="方正仿宋简体" w:cs="Times New Roman"/>
                <w:i w:val="0"/>
                <w:color w:val="000000"/>
                <w:kern w:val="0"/>
                <w:sz w:val="24"/>
                <w:szCs w:val="24"/>
                <w:u w:val="none"/>
                <w:lang w:val="en-US" w:eastAsia="zh-CN" w:bidi="ar"/>
              </w:rPr>
              <w:t>说明及佐证材料</w:t>
            </w:r>
          </w:p>
        </w:tc>
      </w:tr>
    </w:tbl>
    <w:p>
      <w:pPr>
        <w:keepNext w:val="0"/>
        <w:keepLines w:val="0"/>
        <w:pageBreakBefore w:val="0"/>
        <w:widowControl w:val="0"/>
        <w:numPr>
          <w:ilvl w:val="0"/>
          <w:numId w:val="0"/>
        </w:numPr>
        <w:suppressAutoHyphens/>
        <w:kinsoku/>
        <w:wordWrap w:val="0"/>
        <w:overflowPunct/>
        <w:topLinePunct w:val="0"/>
        <w:autoSpaceDE/>
        <w:autoSpaceDN/>
        <w:bidi w:val="0"/>
        <w:adjustRightInd/>
        <w:snapToGrid/>
        <w:spacing w:line="600" w:lineRule="exact"/>
        <w:ind w:right="1389" w:rightChars="434"/>
        <w:jc w:val="right"/>
        <w:textAlignment w:val="auto"/>
      </w:pPr>
      <w:r>
        <w:rPr>
          <w:rFonts w:hint="eastAsia" w:ascii="方正楷体简体" w:hAnsi="方正楷体简体" w:eastAsia="方正楷体简体" w:cs="方正楷体简体"/>
          <w:kern w:val="2"/>
          <w:sz w:val="28"/>
          <w:szCs w:val="28"/>
          <w:lang w:eastAsia="zh-CN"/>
        </w:rPr>
        <w:t>备注：请将以上材料装订成册（一式十份）。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Calibri" w:hAnsi="Calibri"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7043A"/>
    <w:rsid w:val="6677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560" w:lineRule="atLeast"/>
      <w:jc w:val="both"/>
      <w:textAlignment w:val="baseline"/>
    </w:pPr>
    <w:rPr>
      <w:rFonts w:ascii="Calibri" w:hAnsi="Calibri" w:eastAsia="仿宋_GB2312" w:cs="Times New Roman"/>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ocument Map"/>
    <w:unhideWhenUsed/>
    <w:qFormat/>
    <w:uiPriority w:val="99"/>
    <w:pPr>
      <w:widowControl w:val="0"/>
      <w:jc w:val="both"/>
    </w:pPr>
    <w:rPr>
      <w:rFonts w:ascii="宋体" w:hAnsi="Times New Roman" w:eastAsia="宋体" w:cs="Times New Roman"/>
      <w:kern w:val="0"/>
      <w:sz w:val="18"/>
      <w:szCs w:val="18"/>
      <w:lang w:val="en-US" w:eastAsia="zh-CN" w:bidi="ar-SA"/>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qFormat/>
    <w:uiPriority w:val="0"/>
    <w:rPr>
      <w:rFonts w:hint="eastAsia" w:ascii="方正仿宋简体" w:hAnsi="方正仿宋简体" w:eastAsia="方正仿宋简体" w:cs="方正仿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2023-11-10T01:30:00Z</dcterms:created>
  <dc:creator>User</dc:creator>
  <cp:lastModifiedBy>User</cp:lastModifiedBy>
  <dcterms:modified xsi:type="dcterms:W3CDTF">2023-11-10T01:31:01Z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