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/>
        </w:rPr>
        <w:t>云南省2023年第二批新能源项目</w:t>
      </w: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  <w:t>楚雄州项目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  <w:t>市场化竞争配置开发项目评分标准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765"/>
        <w:gridCol w:w="2745"/>
        <w:gridCol w:w="5580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tblHeader/>
          <w:jc w:val="center"/>
        </w:trPr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一级指标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二级指标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评分责任单位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8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企业综合投资实力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资产负债率（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根据企业上一年度的资产负债率，分档进行综合评分。资产负债率在70%以下，得1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分；在70%-80%的，得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分；资产负债率80%-90%的，得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分；资产负债率在90%以上的，不得分。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州审计局、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中国人民银行楚雄州分行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国家金融监督管理总局楚雄监管分局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8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信用等级（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根据金融机构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出具的企业信用评估报告评分，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企业信用等级为A级的，得5分；为B级的，得3分；为C级的，得1分；为D级的，不得分。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中国人民银行楚雄州分行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国家金融监督管理总局楚雄监管分局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8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新能源建设业绩及运营能力（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境内已建成投产和在建的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项目装机规模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为0的不得分；合计在50万千瓦及以下的，得2分；在50-100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万千瓦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（含100万千瓦）的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分；在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00-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含15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0万千瓦）的，得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分；在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150-200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万千瓦（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含20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0万千瓦）的，得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分；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在20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0万千瓦以上的，得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。（依据报名企业提供的佐证材料进行认定）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企业在中国境内已建成投产和在建的光伏项目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最近五年内发生过重大安全事故的，该项不得分。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项目建设实施能力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2-1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企业建管实力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（1）视企业建设管理团队配置情况得1-5分；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（2）视企业已投产项目获奖情况得1-5分。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8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2-2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项目前期工作成熟度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30分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（1）开展项目选址评价，完成地形测量等工作，出具现场选址评价意见，视工作完成情况得1-10分，未开展不得分；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（2）完成项目可行性研究报告评审及相关专题专篇，视工作完成情况得1-10分，未开展不得分；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（3）开展项目送出方案研究，视开展情况得1-10分，未开展不得分。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关县市发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展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改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革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8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2-3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开工与投产时限承诺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依据省相关文件要求，承诺1个月内完成项目备案的得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;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承诺完成项目备案后2个月内开工建设的得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承诺装机规模10万千瓦及以下项目6个月竣工投产、10万千瓦及以上项目8个月竣工投产得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;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承诺一年内全容量并网发电得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有关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县市发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展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改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革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8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环境保护与土地利用（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3-1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生态修复方案及措施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（1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企业以其申报项目为基础，结合区域实际特征，编制具有可实施性、成效性的项目生态修复方案，根据方案深度分档综合评分。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优秀得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12-15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分，良好得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8-12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，一般得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3-8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，未提供的不得分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州生态环境局、州水务局、州林草局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89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3-2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土地综合利用及节约用地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措施（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5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企业编制申报项目实际情况，编制项目节约用地方案，并针对“光伏+”复合项目的“板下经济”发展提出新的模式措施。根据方案的可实施性综合评分，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优秀得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12-15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分，良好得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8-12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，一般得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3-8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，未提供的不得分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州自然资源和规划局、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u w:val="none"/>
                <w:vertAlign w:val="baseline"/>
                <w:lang w:eastAsia="zh-CN"/>
              </w:rPr>
              <w:t>总分（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u w:val="none"/>
                <w:vertAlign w:val="baseline"/>
                <w:lang w:val="en-US" w:eastAsia="zh-CN"/>
              </w:rPr>
              <w:t>100分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u w:val="none"/>
                <w:vertAlign w:val="baseline"/>
                <w:lang w:eastAsia="zh-CN"/>
              </w:rPr>
              <w:t>）</w:t>
            </w:r>
          </w:p>
        </w:tc>
        <w:tc>
          <w:tcPr>
            <w:tcW w:w="1152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31CAA"/>
    <w:rsid w:val="0FA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2024-04-12T09:13:00Z</dcterms:created>
  <dc:creator>User</dc:creator>
  <cp:lastModifiedBy>User</cp:lastModifiedBy>
  <dcterms:modified xsi:type="dcterms:W3CDTF">2024-04-12T09:15:31Z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