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云南省2024年第一批新能源项目开发建设方案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  <w:t>楚雄州项目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  <w:t>市场化竞争配置开发项目评分细则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765"/>
        <w:gridCol w:w="2745"/>
        <w:gridCol w:w="5580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一级指标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二级指标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评分细则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评分责任单位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企业综合投资实力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企业综合投资实力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资产负债率（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根据企业上一年度的资产负债率，分档进行综合评分。资产负债率在70%以下，得1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分；在70%-80%的，得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分；资产负债率80%-90%的，得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分；资产负债率在90%以上的，不得分。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（若联合体参与竞配的，此项指标须对联合体所有成员分别评分，得分取联合体所有成员评分中的最低分）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州审计局、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中国人民银行楚雄州分行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国家金融监督管理总局楚雄监管分局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信用等级（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根据金融机构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出具的企业信用评估报告评分，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企业信用等级为A级的，得5分；为B级的，得3分；为C级的，得1分；为D级的，不得分。（若联合体参与竞配的，此项指标须对联合体所有成员分别评分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得分取联合体所有成员评分中的最低分）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中国人民银行楚雄州分行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国家金融监督管理总局楚雄监管分局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新能源建设业绩及运营能力（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境内已建成投产和在建的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项目装机规模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为0的不得分；合计在50万千瓦及以下的，得2分；在50-100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万千瓦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（含100万千瓦）的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00-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含15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0万千瓦）的，得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150-200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万千瓦（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含20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0万千瓦）的，得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在20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0万千瓦以上的，得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分（依据报名企业提供的佐证材料进行认定）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企业在中国境内已建成投产和在建的光伏项目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最近五年内发生过重大安全事故的，该项不得分。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（若联合体参与竞配的，此项指标须对联合体所有成员分别评分，得分取联合体所有成员评分中的最高分）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州发展改革委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项目建设实施能力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2-1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企业建管实力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（1）视企业建设管理团队配置情况得1-5分；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（2）视企业已投产项目获奖情况得1-5分。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（若联合体参与竞配的，企业建设管理团队配置情况和企业已投产项目获奖情况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两个指标分项均按联合体所有成员各自情况累计后综合评分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州发展改革委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2-2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项目前期工作成熟度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30分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）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（1）开展项目选址评价，完成地形测量等工作，出具现场选址评价意见，视工作完成情况得1-10分，未开展不得分；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（2）完成项目可行性研究报告评审及相关专题专篇，视工作完成情况得1-10分，未开展不得分；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（3）开展项目送出方案研究，视开展情况得1-10分，未开展不得分。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州发展改革委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关县市发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展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改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革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2-3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开工与投产时限承诺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依据省相关文件要求，承诺1个月内完成项目备案的得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承诺完成项目备案后2个月内开工建设的得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承诺装机规模10万千瓦及以下项目6个月竣工投产、10万千瓦及以上项目8个月竣工投产得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承诺一年内全容量并网发电得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分。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州发展改革委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有关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县市发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展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改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革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环境保护与土地利用（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3-1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生态修复方案及措施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（1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企业以其申报项目为基础，结合区域实际特征，编制具有可实施性、成效性的项目生态修复方案，根据方案深度分档综合评分。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优秀得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12-15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分，良好得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8-12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12分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，一般得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3-8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，未提供的不得分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州生态环境局、州水务局、州林草局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3-2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土地综合利用及节约用地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措施（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企业编制申报项目实际情况，编制项目节约用地方案，并针对“光伏+”复合项目的“板下经济”发展提出新的模式措施。根据方案的可实施性综合评分，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优秀得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12-15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分，良好得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8-12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12分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，一般得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3-8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，未提供的不得分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州自然资源和规划局、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州林草局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u w:val="none"/>
                <w:vertAlign w:val="baseline"/>
                <w:lang w:eastAsia="zh-CN"/>
              </w:rPr>
              <w:t>总分（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u w:val="none"/>
                <w:vertAlign w:val="baseline"/>
                <w:lang w:val="en-US" w:eastAsia="zh-CN"/>
              </w:rPr>
              <w:t>100分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u w:val="none"/>
                <w:vertAlign w:val="baseline"/>
                <w:lang w:eastAsia="zh-CN"/>
              </w:rPr>
              <w:t>）</w:t>
            </w:r>
          </w:p>
        </w:tc>
        <w:tc>
          <w:tcPr>
            <w:tcW w:w="115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2321"/>
    <w:rsid w:val="093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2024-07-05T03:47:00Z</dcterms:created>
  <dc:creator>User</dc:creator>
  <cp:lastModifiedBy>User</cp:lastModifiedBy>
  <dcterms:modified xsi:type="dcterms:W3CDTF">2024-07-05T03:47:31Z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