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简体" w:hAnsi="方正黑体简体" w:eastAsia="方正黑体简体" w:cs="方正黑体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楚雄州2024年第二批、第三批光伏项目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市场化竞争配置</w:t>
      </w:r>
      <w:r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2"/>
        <w:gridCol w:w="6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  <w:t>报名企业（公章）</w:t>
            </w:r>
          </w:p>
        </w:tc>
        <w:tc>
          <w:tcPr>
            <w:tcW w:w="6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6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  <w:jc w:val="center"/>
        </w:trPr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  <w:t>拟竞争配置标段</w:t>
            </w:r>
          </w:p>
        </w:tc>
        <w:tc>
          <w:tcPr>
            <w:tcW w:w="6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  <w:t>报名经办人</w:t>
            </w:r>
          </w:p>
        </w:tc>
        <w:tc>
          <w:tcPr>
            <w:tcW w:w="6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  <w:t>（签名）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  <w:t>年    月    日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72CB3"/>
    <w:rsid w:val="2FF7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next w:val="1"/>
    <w:qFormat/>
    <w:uiPriority w:val="0"/>
    <w:pPr>
      <w:widowControl/>
      <w:adjustRightInd w:val="0"/>
      <w:spacing w:before="240" w:after="60" w:line="560" w:lineRule="exact"/>
      <w:jc w:val="center"/>
      <w:textAlignment w:val="baseline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2025-01-13T01:48:00Z</dcterms:created>
  <dc:creator>User</dc:creator>
  <cp:lastModifiedBy>User</cp:lastModifiedBy>
  <dcterms:modified xsi:type="dcterms:W3CDTF">2025-01-13T01:48:54Z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B31C0EB365804076AB111315583C9DA4</vt:lpwstr>
  </property>
</Properties>
</file>