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楚雄州全民健身设施补短板工程2023年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中央预算内投资计划绩效目标表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spacing w:val="0"/>
          <w:sz w:val="36"/>
          <w:szCs w:val="36"/>
        </w:rPr>
      </w:pP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2023年度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）</w:t>
      </w:r>
    </w:p>
    <w:tbl>
      <w:tblPr>
        <w:tblStyle w:val="6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700"/>
        <w:gridCol w:w="1561"/>
        <w:gridCol w:w="992"/>
        <w:gridCol w:w="2692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78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专项名称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全民健身设施补短板工程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78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下达</w:t>
            </w:r>
            <w:r>
              <w:rPr>
                <w:rFonts w:ascii="Times New Roman" w:hAnsi="Times New Roman" w:eastAsia="方正仿宋_GBK"/>
                <w:szCs w:val="21"/>
              </w:rPr>
              <w:t>地方或单位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牟定县发展和改革局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78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下达</w:t>
            </w:r>
            <w:r>
              <w:rPr>
                <w:rFonts w:ascii="Times New Roman" w:hAnsi="Times New Roman" w:eastAsia="方正仿宋_GBK"/>
                <w:szCs w:val="21"/>
              </w:rPr>
              <w:t>中央预算内投资（万元）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78" w:hRule="atLeast"/>
        </w:trPr>
        <w:tc>
          <w:tcPr>
            <w:tcW w:w="533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总</w:t>
            </w:r>
          </w:p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体</w:t>
            </w:r>
          </w:p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目</w:t>
            </w:r>
          </w:p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标</w:t>
            </w:r>
          </w:p>
        </w:tc>
        <w:tc>
          <w:tcPr>
            <w:tcW w:w="8789" w:type="dxa"/>
            <w:gridSpan w:val="5"/>
            <w:vAlign w:val="center"/>
          </w:tcPr>
          <w:p>
            <w:pPr>
              <w:widowControl/>
              <w:snapToGrid w:val="0"/>
              <w:ind w:firstLine="420" w:firstLineChars="200"/>
              <w:contextualSpacing/>
              <w:jc w:val="lef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增加全民健身设施数量，推动群众身边的健身场地有效供给扩大，逐步形成供给丰富、布局合理、功能完善的全民健身设施网络。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3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绩</w:t>
            </w:r>
          </w:p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效</w:t>
            </w:r>
          </w:p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指</w:t>
            </w:r>
          </w:p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标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一级指标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二级指标</w:t>
            </w:r>
          </w:p>
        </w:tc>
        <w:tc>
          <w:tcPr>
            <w:tcW w:w="36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三级指标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70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实施效果指标</w:t>
            </w:r>
          </w:p>
        </w:tc>
        <w:tc>
          <w:tcPr>
            <w:tcW w:w="156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产出指标</w:t>
            </w:r>
          </w:p>
        </w:tc>
        <w:tc>
          <w:tcPr>
            <w:tcW w:w="3684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szCs w:val="21"/>
                <w:lang w:eastAsia="zh-CN"/>
              </w:rPr>
              <w:t>支持全民健身设施项目</w:t>
            </w:r>
            <w:r>
              <w:rPr>
                <w:rFonts w:ascii="Times New Roman" w:hAnsi="Times New Roman" w:eastAsia="方正仿宋_GBK"/>
                <w:color w:val="000000"/>
                <w:szCs w:val="21"/>
              </w:rPr>
              <w:t>数量（个）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6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3684" w:type="dxa"/>
            <w:gridSpan w:val="2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Cs w:val="21"/>
                <w:lang w:eastAsia="zh-CN"/>
              </w:rPr>
              <w:t>项目建设验收合格率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≥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95</w:t>
            </w:r>
            <w:r>
              <w:rPr>
                <w:rFonts w:ascii="Times New Roman" w:hAnsi="Times New Roman" w:eastAsia="方正仿宋_GBK"/>
                <w:szCs w:val="21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6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3684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szCs w:val="21"/>
                <w:lang w:eastAsia="zh-CN"/>
              </w:rPr>
              <w:t>新建设施达到当地抗震设防要求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100</w:t>
            </w:r>
            <w:r>
              <w:rPr>
                <w:rFonts w:ascii="Times New Roman" w:hAnsi="Times New Roman" w:eastAsia="方正仿宋_GBK"/>
                <w:szCs w:val="21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61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效益</w:t>
            </w:r>
            <w:r>
              <w:rPr>
                <w:rFonts w:ascii="Times New Roman" w:hAnsi="Times New Roman" w:eastAsia="方正仿宋_GBK"/>
                <w:szCs w:val="21"/>
              </w:rPr>
              <w:t>指标</w:t>
            </w:r>
          </w:p>
        </w:tc>
        <w:tc>
          <w:tcPr>
            <w:tcW w:w="3684" w:type="dxa"/>
            <w:gridSpan w:val="2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环境污染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不产生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5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61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</w:p>
        </w:tc>
        <w:tc>
          <w:tcPr>
            <w:tcW w:w="3684" w:type="dxa"/>
            <w:gridSpan w:val="2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项目使用年限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≥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10年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70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过程管理指标</w:t>
            </w:r>
          </w:p>
        </w:tc>
        <w:tc>
          <w:tcPr>
            <w:tcW w:w="156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计划管理指标</w:t>
            </w:r>
          </w:p>
        </w:tc>
        <w:tc>
          <w:tcPr>
            <w:tcW w:w="3684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投资计划分解（转发）用时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≤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方正仿宋_GBK"/>
                <w:szCs w:val="21"/>
              </w:rPr>
              <w:t>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6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3684" w:type="dxa"/>
            <w:gridSpan w:val="2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  <w:r>
              <w:rPr>
                <w:rFonts w:ascii="Times New Roman" w:hAnsi="Times New Roman" w:eastAsia="方正仿宋_GBK"/>
                <w:szCs w:val="21"/>
              </w:rPr>
              <w:t>“两个责任”按项目落实</w:t>
            </w:r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到位率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≥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95</w:t>
            </w:r>
            <w:r>
              <w:rPr>
                <w:rFonts w:ascii="Times New Roman" w:hAnsi="Times New Roman" w:eastAsia="方正仿宋_GBK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6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资金管理指标</w:t>
            </w:r>
          </w:p>
        </w:tc>
        <w:tc>
          <w:tcPr>
            <w:tcW w:w="3684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中央预算内投资支付率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≥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65</w:t>
            </w:r>
            <w:r>
              <w:rPr>
                <w:rFonts w:ascii="Times New Roman" w:hAnsi="Times New Roman" w:eastAsia="方正仿宋_GBK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6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3684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年度计划投资</w:t>
            </w:r>
            <w:r>
              <w:rPr>
                <w:rFonts w:ascii="Times New Roman" w:hAnsi="Times New Roman" w:eastAsia="方正仿宋_GBK"/>
                <w:szCs w:val="21"/>
              </w:rPr>
              <w:t>完成率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≥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80</w:t>
            </w:r>
            <w:r>
              <w:rPr>
                <w:rFonts w:ascii="Times New Roman" w:hAnsi="Times New Roman" w:eastAsia="方正仿宋_GBK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6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项目管理指标</w:t>
            </w:r>
          </w:p>
        </w:tc>
        <w:tc>
          <w:tcPr>
            <w:tcW w:w="3684" w:type="dxa"/>
            <w:gridSpan w:val="2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项目开工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lang w:eastAsia="zh-CN"/>
              </w:rPr>
              <w:t>率</w:t>
            </w:r>
            <w:bookmarkStart w:id="0" w:name="_GoBack"/>
            <w:bookmarkEnd w:id="0"/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≥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90</w:t>
            </w:r>
            <w:r>
              <w:rPr>
                <w:rFonts w:ascii="Times New Roman" w:hAnsi="Times New Roman" w:eastAsia="方正仿宋_GBK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61" w:type="dxa"/>
            <w:vMerge w:val="continue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3684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超规模、超标准、超概算项目比例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≤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方正仿宋_GBK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监督检查指标</w:t>
            </w:r>
          </w:p>
        </w:tc>
        <w:tc>
          <w:tcPr>
            <w:tcW w:w="3684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审计、督查、巡视等指出问题项目比例</w:t>
            </w:r>
          </w:p>
        </w:tc>
        <w:tc>
          <w:tcPr>
            <w:tcW w:w="1844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≤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eastAsia="方正仿宋_GBK"/>
                <w:szCs w:val="21"/>
              </w:rPr>
              <w:t>%</w:t>
            </w:r>
          </w:p>
        </w:tc>
      </w:tr>
    </w:tbl>
    <w:p>
      <w:pPr>
        <w:ind w:firstLine="420" w:firstLineChars="200"/>
        <w:rPr>
          <w:rFonts w:ascii="Times New Roman" w:hAnsi="Times New Roman" w:eastAsia="方正仿宋_GBK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5" w:right="1616" w:bottom="1814" w:left="1616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141"/>
      <w:rPr>
        <w:sz w:val="24"/>
        <w:szCs w:val="24"/>
      </w:rPr>
    </w:pPr>
    <w:r>
      <w:rPr>
        <w:rFonts w:ascii="仿宋_GB2312" w:hAnsi="宋体" w:eastAsia="仿宋_GB2312"/>
        <w:caps/>
        <w:sz w:val="28"/>
        <w:szCs w:val="28"/>
      </w:rPr>
      <w:t>—</w:t>
    </w:r>
    <w:r>
      <w:rPr>
        <w:rFonts w:hint="eastAsia" w:ascii="仿宋_GB2312" w:hAnsi="宋体" w:eastAsia="仿宋_GB2312"/>
        <w:caps/>
        <w:sz w:val="28"/>
        <w:szCs w:val="28"/>
        <w:lang w:val="en-US" w:eastAsia="zh-CN"/>
      </w:rPr>
      <w:t>1</w:t>
    </w:r>
    <w:r>
      <w:rPr>
        <w:rFonts w:ascii="仿宋_GB2312" w:hAnsi="宋体" w:eastAsia="仿宋_GB2312"/>
        <w:caps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365"/>
    <w:rsid w:val="00075420"/>
    <w:rsid w:val="000F0B5D"/>
    <w:rsid w:val="00175681"/>
    <w:rsid w:val="001813DB"/>
    <w:rsid w:val="002309E0"/>
    <w:rsid w:val="0024625C"/>
    <w:rsid w:val="00297C2D"/>
    <w:rsid w:val="002A15F5"/>
    <w:rsid w:val="002E5B33"/>
    <w:rsid w:val="002F055B"/>
    <w:rsid w:val="0035459A"/>
    <w:rsid w:val="00366057"/>
    <w:rsid w:val="003A127F"/>
    <w:rsid w:val="003B02CD"/>
    <w:rsid w:val="003B0449"/>
    <w:rsid w:val="003E1160"/>
    <w:rsid w:val="004171DB"/>
    <w:rsid w:val="00420951"/>
    <w:rsid w:val="004E0BE7"/>
    <w:rsid w:val="00515C32"/>
    <w:rsid w:val="005B5203"/>
    <w:rsid w:val="005C4C73"/>
    <w:rsid w:val="006C5395"/>
    <w:rsid w:val="006C7356"/>
    <w:rsid w:val="006E78B7"/>
    <w:rsid w:val="0071228D"/>
    <w:rsid w:val="007168EC"/>
    <w:rsid w:val="00757CCE"/>
    <w:rsid w:val="007D0F1F"/>
    <w:rsid w:val="007D30A9"/>
    <w:rsid w:val="007E6BC7"/>
    <w:rsid w:val="00844C79"/>
    <w:rsid w:val="008A1EEC"/>
    <w:rsid w:val="008A76E1"/>
    <w:rsid w:val="008E3485"/>
    <w:rsid w:val="008F5430"/>
    <w:rsid w:val="00906DD3"/>
    <w:rsid w:val="00A32365"/>
    <w:rsid w:val="00A61991"/>
    <w:rsid w:val="00A63487"/>
    <w:rsid w:val="00AF260A"/>
    <w:rsid w:val="00B01EA1"/>
    <w:rsid w:val="00B7556C"/>
    <w:rsid w:val="00BE14F7"/>
    <w:rsid w:val="00BE7D56"/>
    <w:rsid w:val="00C4249B"/>
    <w:rsid w:val="00C93C6B"/>
    <w:rsid w:val="00CF3865"/>
    <w:rsid w:val="00CF694C"/>
    <w:rsid w:val="00D03335"/>
    <w:rsid w:val="00D30818"/>
    <w:rsid w:val="00D75968"/>
    <w:rsid w:val="00DD0C01"/>
    <w:rsid w:val="00E61313"/>
    <w:rsid w:val="00E938EC"/>
    <w:rsid w:val="00EB4FE9"/>
    <w:rsid w:val="00FA08DB"/>
    <w:rsid w:val="00FC3C97"/>
    <w:rsid w:val="09C1678A"/>
    <w:rsid w:val="0EEB0B8C"/>
    <w:rsid w:val="1CC45F8D"/>
    <w:rsid w:val="228E0FF7"/>
    <w:rsid w:val="23A37910"/>
    <w:rsid w:val="26C55C73"/>
    <w:rsid w:val="2E0B04B9"/>
    <w:rsid w:val="2FB38296"/>
    <w:rsid w:val="31DD7B2F"/>
    <w:rsid w:val="35EBBC93"/>
    <w:rsid w:val="37BF5B7A"/>
    <w:rsid w:val="37ED7563"/>
    <w:rsid w:val="37FACD57"/>
    <w:rsid w:val="39FE210E"/>
    <w:rsid w:val="3EFFA3A6"/>
    <w:rsid w:val="40A714DE"/>
    <w:rsid w:val="42241FF2"/>
    <w:rsid w:val="53FB37A1"/>
    <w:rsid w:val="58FA7FE5"/>
    <w:rsid w:val="5A8923D3"/>
    <w:rsid w:val="5ABD0237"/>
    <w:rsid w:val="5C1E2493"/>
    <w:rsid w:val="5C911A6F"/>
    <w:rsid w:val="5CDA2E0E"/>
    <w:rsid w:val="61713DB2"/>
    <w:rsid w:val="620F6F1A"/>
    <w:rsid w:val="663339AD"/>
    <w:rsid w:val="67E06313"/>
    <w:rsid w:val="6BD5D253"/>
    <w:rsid w:val="6BEF7F49"/>
    <w:rsid w:val="6D895E32"/>
    <w:rsid w:val="72EE4962"/>
    <w:rsid w:val="7772B65D"/>
    <w:rsid w:val="77DB386B"/>
    <w:rsid w:val="77F31224"/>
    <w:rsid w:val="79FDB4E7"/>
    <w:rsid w:val="7AA86E83"/>
    <w:rsid w:val="7AFD285E"/>
    <w:rsid w:val="7B9B7471"/>
    <w:rsid w:val="7CFF85B5"/>
    <w:rsid w:val="7D7F2808"/>
    <w:rsid w:val="7DB7ADD7"/>
    <w:rsid w:val="7DDF31F0"/>
    <w:rsid w:val="7F3AB46A"/>
    <w:rsid w:val="7F9F1B60"/>
    <w:rsid w:val="7FBDB0D1"/>
    <w:rsid w:val="7FDCB082"/>
    <w:rsid w:val="7FFD56F1"/>
    <w:rsid w:val="7FFE147F"/>
    <w:rsid w:val="7FFFA085"/>
    <w:rsid w:val="8377D525"/>
    <w:rsid w:val="9DCDAC02"/>
    <w:rsid w:val="B9E74C6A"/>
    <w:rsid w:val="BAFFB85C"/>
    <w:rsid w:val="BBD76253"/>
    <w:rsid w:val="BDAD1239"/>
    <w:rsid w:val="BE3F7265"/>
    <w:rsid w:val="BFF6ADA3"/>
    <w:rsid w:val="D4ED5BF1"/>
    <w:rsid w:val="D5EB5F7D"/>
    <w:rsid w:val="DAAD5E8C"/>
    <w:rsid w:val="DEF5CD70"/>
    <w:rsid w:val="DF5F42C8"/>
    <w:rsid w:val="E45D2B61"/>
    <w:rsid w:val="E74FBEFA"/>
    <w:rsid w:val="EBAF8FB3"/>
    <w:rsid w:val="EDF118CD"/>
    <w:rsid w:val="EEBB1F57"/>
    <w:rsid w:val="F54CA254"/>
    <w:rsid w:val="F69F2B14"/>
    <w:rsid w:val="F77E30B7"/>
    <w:rsid w:val="F7EADEFE"/>
    <w:rsid w:val="F7EFE9B7"/>
    <w:rsid w:val="F8FEB7ED"/>
    <w:rsid w:val="FD615D44"/>
    <w:rsid w:val="FFBFEF6A"/>
    <w:rsid w:val="FFFD9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588" w:lineRule="exact"/>
      <w:ind w:firstLine="200" w:firstLineChars="200"/>
      <w:jc w:val="left"/>
    </w:pPr>
    <w:rPr>
      <w:rFonts w:ascii="Times New Roman" w:hAnsi="Times New Roman" w:eastAsia="方正仿宋_GBK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588" w:lineRule="exact"/>
      <w:ind w:firstLine="200" w:firstLineChars="200"/>
      <w:jc w:val="center"/>
    </w:pPr>
    <w:rPr>
      <w:rFonts w:ascii="Times New Roman" w:hAnsi="Times New Roman" w:eastAsia="方正仿宋_GBK" w:cstheme="minorBidi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semiHidden/>
    <w:qFormat/>
    <w:uiPriority w:val="99"/>
    <w:rPr>
      <w:rFonts w:ascii="Times New Roman" w:hAnsi="Times New Roman" w:eastAsia="方正仿宋_GBK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Times New Roman" w:hAnsi="Times New Roman" w:eastAsia="方正仿宋_GBK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CUSTOMER</Company>
  <Pages>1</Pages>
  <Words>82</Words>
  <Characters>474</Characters>
  <Lines>3</Lines>
  <Paragraphs>1</Paragraphs>
  <TotalTime>1</TotalTime>
  <ScaleCrop>false</ScaleCrop>
  <LinksUpToDate>false</LinksUpToDate>
  <CharactersWithSpaces>555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2018-12-25T12:51:00Z</dcterms:created>
  <dc:creator>NTKO</dc:creator>
  <cp:lastModifiedBy>user</cp:lastModifiedBy>
  <cp:lastPrinted>2020-05-21T23:57:00Z</cp:lastPrinted>
  <dcterms:modified xsi:type="dcterms:W3CDTF">2023-05-17T08:54:57Z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