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 w:firstLineChars="0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附件</w:t>
      </w:r>
      <w:r>
        <w:rPr>
          <w:rFonts w:hint="eastAsia" w:eastAsia="方正黑体_GBK" w:cs="Times New Roman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楚雄州楚雄州优质高效医疗卫生服务体系建设工程2023年第二批中央预算内投资计划绩效目标表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8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  <w:t>202</w:t>
      </w:r>
      <w:r>
        <w:rPr>
          <w:rFonts w:hint="eastAsia" w:eastAsia="方正楷体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  <w:t>年）</w:t>
      </w:r>
    </w:p>
    <w:tbl>
      <w:tblPr>
        <w:tblStyle w:val="2"/>
        <w:tblW w:w="90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050"/>
        <w:gridCol w:w="1145"/>
        <w:gridCol w:w="1210"/>
        <w:gridCol w:w="3686"/>
        <w:gridCol w:w="1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4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优质高效医疗卫生服务体系建设工程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下达地方或单位</w:t>
            </w:r>
          </w:p>
        </w:tc>
        <w:tc>
          <w:tcPr>
            <w:tcW w:w="4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云南省彝医医院（楚雄州中医医院）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本次下达中央预算内投资（万元）</w:t>
            </w:r>
          </w:p>
        </w:tc>
        <w:tc>
          <w:tcPr>
            <w:tcW w:w="4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总体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82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480" w:firstLineChars="200"/>
              <w:contextualSpacing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以习近平新时代中国特色社会主义思想为指导，深入贯彻落实党中央、国务院决策部署，加快“十四五”102 项重大工程和《“十四五”优质高效医疗卫生服务体系建设实施方案》等任务落地，推动楚雄州拓展公共卫生防控和救治成果，促进优质医疗资源扩容下沉和区域均衡布局，全方位保障重点人群健康，促进中医药传承创新发展，为满足本地人民群众持续增长的健康需求提供基础保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绩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指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一级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二级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4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实施效果指标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产出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4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支持项目数量（个）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工程项目验收通过率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新建设施达到当地抗震设防要求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效益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4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改善医疗卫生基础设施条件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得到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过程管理指标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计划管理指标</w:t>
            </w:r>
          </w:p>
        </w:tc>
        <w:tc>
          <w:tcPr>
            <w:tcW w:w="4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投资计划分解（转发）用时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≤10个工作日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“两个责任”按项目落实到位率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资金管理指标</w:t>
            </w:r>
          </w:p>
        </w:tc>
        <w:tc>
          <w:tcPr>
            <w:tcW w:w="4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  <w:t>中央预算内投资支付率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65%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年度计划投资完成率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项目管理指标</w:t>
            </w:r>
          </w:p>
        </w:tc>
        <w:tc>
          <w:tcPr>
            <w:tcW w:w="4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项目开工率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超规模、超标准、超概算项目比例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≤10%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监督检查指标</w:t>
            </w:r>
          </w:p>
        </w:tc>
        <w:tc>
          <w:tcPr>
            <w:tcW w:w="4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审计、督查、巡视等指出问题项目比例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34AFD"/>
    <w:rsid w:val="09E548F6"/>
    <w:rsid w:val="0A134AFD"/>
    <w:rsid w:val="0A181A60"/>
    <w:rsid w:val="0F5D37F7"/>
    <w:rsid w:val="19935FD5"/>
    <w:rsid w:val="1ECB2CA5"/>
    <w:rsid w:val="288B55F6"/>
    <w:rsid w:val="299069B7"/>
    <w:rsid w:val="2E433757"/>
    <w:rsid w:val="2FDD9600"/>
    <w:rsid w:val="33DFB526"/>
    <w:rsid w:val="35E10538"/>
    <w:rsid w:val="38776EF6"/>
    <w:rsid w:val="3BCE110A"/>
    <w:rsid w:val="3CFFA208"/>
    <w:rsid w:val="3DEF7A7C"/>
    <w:rsid w:val="3EC35F57"/>
    <w:rsid w:val="3F572E27"/>
    <w:rsid w:val="3F6FE59E"/>
    <w:rsid w:val="3FBBE9FD"/>
    <w:rsid w:val="3FBE295A"/>
    <w:rsid w:val="3FEF7E88"/>
    <w:rsid w:val="4695628C"/>
    <w:rsid w:val="48321DDB"/>
    <w:rsid w:val="4B2B02C2"/>
    <w:rsid w:val="53114DD6"/>
    <w:rsid w:val="54ADAC90"/>
    <w:rsid w:val="553261E1"/>
    <w:rsid w:val="575EDC2A"/>
    <w:rsid w:val="59E202E3"/>
    <w:rsid w:val="5AC011FD"/>
    <w:rsid w:val="5C242F9F"/>
    <w:rsid w:val="63FAD72D"/>
    <w:rsid w:val="64BF3B42"/>
    <w:rsid w:val="68B46631"/>
    <w:rsid w:val="696E2A07"/>
    <w:rsid w:val="6A4A15D3"/>
    <w:rsid w:val="6BEE201A"/>
    <w:rsid w:val="6E7853AC"/>
    <w:rsid w:val="6FC3CBBF"/>
    <w:rsid w:val="6FFC7C65"/>
    <w:rsid w:val="77DA7315"/>
    <w:rsid w:val="78163714"/>
    <w:rsid w:val="7A6C5F3F"/>
    <w:rsid w:val="7AE77C36"/>
    <w:rsid w:val="7BD56EA7"/>
    <w:rsid w:val="7BDE4D5F"/>
    <w:rsid w:val="7C252F37"/>
    <w:rsid w:val="7C3FD57D"/>
    <w:rsid w:val="7E99357E"/>
    <w:rsid w:val="7EBFA8DD"/>
    <w:rsid w:val="7FFF278E"/>
    <w:rsid w:val="9DB89695"/>
    <w:rsid w:val="AB4A5288"/>
    <w:rsid w:val="BFFD42C1"/>
    <w:rsid w:val="C56BE4F6"/>
    <w:rsid w:val="C6BE6B54"/>
    <w:rsid w:val="D2FD39C7"/>
    <w:rsid w:val="D479A116"/>
    <w:rsid w:val="DEFFFC08"/>
    <w:rsid w:val="E1B3EAA5"/>
    <w:rsid w:val="EFEC942D"/>
    <w:rsid w:val="F63F7C3C"/>
    <w:rsid w:val="F9EB909A"/>
    <w:rsid w:val="FC9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ind w:firstLine="200" w:firstLineChars="200"/>
      <w:jc w:val="both"/>
      <w:textAlignment w:val="center"/>
    </w:pPr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云南省发展和改革委员会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2022-04-08T00:53:00Z</dcterms:created>
  <dc:creator>罗春峰</dc:creator>
  <cp:lastModifiedBy>user</cp:lastModifiedBy>
  <dcterms:modified xsi:type="dcterms:W3CDTF">2023-06-02T10:37:04Z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