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宋体" w:hAnsi="宋体" w:eastAsia="方正黑体_GBK" w:cs="Times New Roman"/>
          <w:sz w:val="32"/>
          <w:szCs w:val="32"/>
          <w:lang w:val="en-US" w:eastAsia="zh-CN"/>
        </w:rPr>
      </w:pPr>
      <w:r>
        <w:rPr>
          <w:rFonts w:hint="eastAsia" w:ascii="宋体" w:hAnsi="宋体" w:eastAsia="方正黑体_GBK" w:cs="方正黑体_GBK"/>
          <w:sz w:val="32"/>
          <w:szCs w:val="32"/>
          <w:lang w:eastAsia="zh-CN"/>
        </w:rPr>
        <w:t>附件</w:t>
      </w:r>
      <w:r>
        <w:rPr>
          <w:rFonts w:hint="default" w:ascii="宋体" w:hAnsi="宋体" w:eastAsia="方正黑体_GBK" w:cs="Times New Roman"/>
          <w:sz w:val="32"/>
          <w:szCs w:val="32"/>
          <w:lang w:val="en-US" w:eastAsia="zh-CN"/>
        </w:rPr>
        <w:t>4</w:t>
      </w: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智慧服务分级自评表</w:t>
      </w:r>
    </w:p>
    <w:tbl>
      <w:tblPr>
        <w:tblStyle w:val="4"/>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14"/>
        <w:gridCol w:w="1431"/>
        <w:gridCol w:w="1318"/>
        <w:gridCol w:w="1136"/>
        <w:gridCol w:w="1460"/>
        <w:gridCol w:w="1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2" w:hRule="atLeast"/>
        </w:trPr>
        <w:tc>
          <w:tcPr>
            <w:tcW w:w="833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黑体_GBK" w:cs="Times New Roman"/>
                <w:i w:val="0"/>
                <w:color w:val="000000"/>
                <w:sz w:val="24"/>
                <w:szCs w:val="24"/>
                <w:u w:val="none"/>
              </w:rPr>
            </w:pPr>
            <w:r>
              <w:rPr>
                <w:rFonts w:hint="default" w:ascii="Times New Roman" w:hAnsi="Times New Roman" w:eastAsia="方正黑体_GBK" w:cs="Times New Roman"/>
                <w:i w:val="0"/>
                <w:color w:val="000000"/>
                <w:kern w:val="0"/>
                <w:sz w:val="24"/>
                <w:szCs w:val="24"/>
                <w:u w:val="none"/>
                <w:lang w:val="en-US" w:eastAsia="zh-CN" w:bidi="ar"/>
              </w:rPr>
              <w:t>一、基本信息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机构名称</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上报年份</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州（市）</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机构级别</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机构等次</w:t>
            </w:r>
          </w:p>
        </w:tc>
        <w:tc>
          <w:tcPr>
            <w:tcW w:w="41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0" w:hRule="atLeast"/>
        </w:trPr>
        <w:tc>
          <w:tcPr>
            <w:tcW w:w="833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黑体_GBK" w:cs="Times New Roman"/>
                <w:i w:val="0"/>
                <w:color w:val="000000"/>
                <w:sz w:val="24"/>
                <w:szCs w:val="24"/>
                <w:u w:val="none"/>
              </w:rPr>
            </w:pPr>
            <w:r>
              <w:rPr>
                <w:rFonts w:hint="default" w:ascii="Times New Roman" w:hAnsi="Times New Roman" w:eastAsia="方正黑体_GBK" w:cs="Times New Roman"/>
                <w:i w:val="0"/>
                <w:color w:val="000000"/>
                <w:kern w:val="0"/>
                <w:sz w:val="24"/>
                <w:szCs w:val="24"/>
                <w:u w:val="none"/>
                <w:lang w:val="en-US" w:eastAsia="zh-CN" w:bidi="ar"/>
              </w:rPr>
              <w:t>二、医院基本信息及运营情况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医院上一年度诊疗人次数（人）</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医院核定床位数（张）</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医院上一年度的医疗收入（万元）</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执业医师人数（人）</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执业护士人数（人）</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医院是否对接省级互联网医疗监管平台</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医院有哪些对外信息窗口</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□微信公众号</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□微信小程序</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□支付宝小程序</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□支付宝生活宝</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□APP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□官网</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c>
          <w:tcPr>
            <w:tcW w:w="41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833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黑体_GBK" w:cs="Times New Roman"/>
                <w:i w:val="0"/>
                <w:color w:val="000000"/>
                <w:sz w:val="24"/>
                <w:szCs w:val="24"/>
                <w:u w:val="none"/>
              </w:rPr>
            </w:pPr>
            <w:r>
              <w:rPr>
                <w:rFonts w:hint="default" w:ascii="Times New Roman" w:hAnsi="Times New Roman" w:eastAsia="方正黑体_GBK" w:cs="Times New Roman"/>
                <w:i w:val="0"/>
                <w:color w:val="000000"/>
                <w:kern w:val="0"/>
                <w:sz w:val="24"/>
                <w:szCs w:val="24"/>
                <w:u w:val="none"/>
                <w:lang w:val="en-US" w:eastAsia="zh-CN" w:bidi="ar"/>
              </w:rPr>
              <w:t>三、互联网医疗活动情况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6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在线复诊上一年度业务量（人次/年）</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在线复诊是否为付费业务</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在线咨询上一年度业务量（人次/年）</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4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在线咨询是否为付费业务</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在线电子处方上一年度业务量（人次/年）</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在线电子处方是否为付费业务</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药品配送上一年度业务量（人次/年）</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药品配送是否为付费业务</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互联网+护理服务上一年度业务量（人次/年）</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互联网+护理服务是否为付费业务</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病历复印邮寄上一年度业务量（人次/年）</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病历复印邮寄是否为付费业务</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40" w:hRule="atLeast"/>
        </w:trPr>
        <w:tc>
          <w:tcPr>
            <w:tcW w:w="141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互联网医疗开展业务情况</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医院开展了哪些互联网医疗服务？</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□在线复诊（部分常见病、慢性病</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□医疗信息查询</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□在线咨询（如用药咨询、护理咨询、医学影像咨询、营养咨询、图文报告咨询等）</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□在线电子处方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□药品配送</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□互联网+家庭医生签约服务</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□互联网+护理服务</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□病历复印邮寄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医院在哪些临床科室（不包含医技）开展了互联网医疗服务？</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□肿瘤科</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□整形外科</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□眼科</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□血液科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□心血管病</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□心外科</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□小儿外科</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□小儿内科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□生殖医学</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□肾脏病</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□神经外科</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□神经内科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□普通外科</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□皮肤科</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□内分泌</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□泌尿外科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□口腔科</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□康复医学</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□精神医学</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□呼吸科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□妇产科</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□风湿科</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□放射科</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□耳鼻喉科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□互联网护理</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□药学</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□骨科</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□老年医学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□胸外科</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□消化病</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□烧伤科</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□老年医学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□全科医学</w:t>
            </w:r>
          </w:p>
        </w:tc>
        <w:tc>
          <w:tcPr>
            <w:tcW w:w="41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7"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医生可以进行互联网医疗服务的地点为？</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□门诊诊室</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□病区</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□医院专设的互联网医疗中心</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□移动端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7"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38" w:hRule="atLeast"/>
        </w:trPr>
        <w:tc>
          <w:tcPr>
            <w:tcW w:w="141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是否申请互联网医院牌照？</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□尚未申请</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□正在申请中</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□已申请，且正式投入运营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33" w:hRule="atLeast"/>
        </w:trPr>
        <w:tc>
          <w:tcPr>
            <w:tcW w:w="141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kern w:val="0"/>
                <w:sz w:val="24"/>
                <w:szCs w:val="24"/>
                <w:u w:val="none"/>
                <w:lang w:val="en-US" w:eastAsia="zh-CN" w:bidi="ar"/>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kern w:val="0"/>
                <w:sz w:val="24"/>
                <w:szCs w:val="24"/>
                <w:u w:val="none"/>
                <w:lang w:val="en-US" w:eastAsia="zh-CN" w:bidi="ar"/>
              </w:rPr>
            </w:pPr>
            <w:r>
              <w:rPr>
                <w:rFonts w:hint="default" w:ascii="Times New Roman" w:hAnsi="Times New Roman" w:eastAsia="方正仿宋_GBK" w:cs="Times New Roman"/>
                <w:i w:val="0"/>
                <w:color w:val="000000"/>
                <w:kern w:val="0"/>
                <w:sz w:val="24"/>
                <w:szCs w:val="24"/>
                <w:u w:val="none"/>
                <w:lang w:val="en-US" w:eastAsia="zh-CN" w:bidi="ar"/>
              </w:rPr>
              <w:t>医院的互联网医院类型是？</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kern w:val="0"/>
                <w:sz w:val="24"/>
                <w:szCs w:val="24"/>
                <w:u w:val="none"/>
                <w:lang w:val="en-US" w:eastAsia="zh-CN" w:bidi="ar"/>
              </w:rPr>
            </w:pPr>
            <w:r>
              <w:rPr>
                <w:rFonts w:hint="default" w:ascii="Times New Roman" w:hAnsi="Times New Roman" w:eastAsia="方正仿宋_GBK" w:cs="Times New Roman"/>
                <w:i w:val="0"/>
                <w:color w:val="000000"/>
                <w:kern w:val="0"/>
                <w:sz w:val="24"/>
                <w:szCs w:val="24"/>
                <w:u w:val="none"/>
                <w:lang w:val="en-US" w:eastAsia="zh-CN" w:bidi="ar"/>
              </w:rPr>
              <w:t>□实体医疗机构独立设置申请的互联网医院（“本机构名称+互联网医院”）</w:t>
            </w:r>
          </w:p>
        </w:tc>
        <w:tc>
          <w:tcPr>
            <w:tcW w:w="41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kern w:val="0"/>
                <w:sz w:val="24"/>
                <w:szCs w:val="24"/>
                <w:u w:val="none"/>
                <w:lang w:val="en-US" w:eastAsia="zh-CN" w:bidi="ar"/>
              </w:rPr>
            </w:pPr>
            <w:r>
              <w:rPr>
                <w:rFonts w:hint="default" w:ascii="Times New Roman" w:hAnsi="Times New Roman" w:eastAsia="方正仿宋_GBK" w:cs="Times New Roman"/>
                <w:i w:val="0"/>
                <w:color w:val="000000"/>
                <w:kern w:val="0"/>
                <w:sz w:val="24"/>
                <w:szCs w:val="24"/>
                <w:u w:val="none"/>
                <w:lang w:val="en-US" w:eastAsia="zh-CN" w:bidi="ar"/>
              </w:rPr>
              <w:t>□实体医疗机构与第三方机构合作设置申请的互联网医院（“本机构名称+合作方识别名称+互联网医院”</w:t>
            </w:r>
          </w:p>
        </w:tc>
      </w:tr>
    </w:tbl>
    <w:p/>
    <w:tbl>
      <w:tblPr>
        <w:tblStyle w:val="4"/>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14"/>
        <w:gridCol w:w="1431"/>
        <w:gridCol w:w="1318"/>
        <w:gridCol w:w="1136"/>
        <w:gridCol w:w="1460"/>
        <w:gridCol w:w="1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5" w:hRule="atLeast"/>
        </w:trPr>
        <w:tc>
          <w:tcPr>
            <w:tcW w:w="141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互联网医疗开展业务情况</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“互联网医院”合作过的供应商有哪</w:t>
            </w:r>
            <w:r>
              <w:rPr>
                <w:rFonts w:hint="default" w:ascii="Times New Roman" w:hAnsi="Times New Roman" w:eastAsia="方正仿宋_GBK" w:cs="Times New Roman"/>
                <w:i w:val="0"/>
                <w:color w:val="333333"/>
                <w:kern w:val="0"/>
                <w:sz w:val="24"/>
                <w:szCs w:val="24"/>
                <w:u w:val="none"/>
                <w:lang w:val="en-US" w:eastAsia="zh-CN" w:bidi="ar"/>
              </w:rPr>
              <w:br w:type="textWrapping"/>
            </w:r>
            <w:r>
              <w:rPr>
                <w:rFonts w:hint="default" w:ascii="Times New Roman" w:hAnsi="Times New Roman" w:eastAsia="方正仿宋_GBK" w:cs="Times New Roman"/>
                <w:i w:val="0"/>
                <w:color w:val="333333"/>
                <w:kern w:val="0"/>
                <w:sz w:val="24"/>
                <w:szCs w:val="24"/>
                <w:u w:val="none"/>
                <w:lang w:val="en-US" w:eastAsia="zh-CN" w:bidi="ar"/>
              </w:rPr>
              <w:t>些？</w:t>
            </w: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互联网企业</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□微医</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□好大夫</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□平安好医生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□春雨医生</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□医联</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□丁香园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□京东医疗</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□阿里健康</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□灵医智惠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（勾选其他的，请填写具体名称）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医疗信息化企业</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□东软</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□东华</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□卫宁健康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□北大医信</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□嘉和美康</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□卓健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8"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□纳里健康</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□微脉</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□易联众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7"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互联网医院正式投入运营时间</w:t>
            </w: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互联网医院日均诊疗量？</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□50人次以下</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□51-100人次</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□101-300人次</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□301-500</w:t>
            </w:r>
            <w:r>
              <w:rPr>
                <w:rFonts w:hint="default" w:ascii="Times New Roman" w:hAnsi="Times New Roman" w:eastAsia="方正仿宋_GBK" w:cs="Times New Roman"/>
                <w:i w:val="0"/>
                <w:color w:val="000000"/>
                <w:kern w:val="0"/>
                <w:sz w:val="24"/>
                <w:szCs w:val="24"/>
                <w:u w:val="none"/>
                <w:lang w:val="en-US" w:eastAsia="zh-CN" w:bidi="ar"/>
              </w:rPr>
              <w:br w:type="textWrapping"/>
            </w:r>
            <w:r>
              <w:rPr>
                <w:rFonts w:hint="default" w:ascii="Times New Roman" w:hAnsi="Times New Roman" w:eastAsia="方正仿宋_GBK" w:cs="Times New Roman"/>
                <w:i w:val="0"/>
                <w:color w:val="000000"/>
                <w:kern w:val="0"/>
                <w:sz w:val="24"/>
                <w:szCs w:val="24"/>
                <w:u w:val="none"/>
                <w:lang w:val="en-US" w:eastAsia="zh-CN" w:bidi="ar"/>
              </w:rPr>
              <w:t>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□500人次以上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4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是否用人工智能技术辅助互联网医疗服务？</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医院是否专门设立了互联网医疗服务运营管理部门？</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bookmarkStart w:id="0" w:name="_GoBack" w:colFirst="4" w:colLast="5"/>
            <w:r>
              <w:rPr>
                <w:rFonts w:hint="default" w:ascii="Times New Roman" w:hAnsi="Times New Roman" w:eastAsia="方正仿宋_GBK" w:cs="Times New Roman"/>
                <w:i w:val="0"/>
                <w:color w:val="000000"/>
                <w:kern w:val="0"/>
                <w:sz w:val="24"/>
                <w:szCs w:val="24"/>
                <w:u w:val="none"/>
                <w:lang w:val="en-US" w:eastAsia="zh-CN" w:bidi="ar"/>
              </w:rPr>
              <w:t>互联网医疗服务管理</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互联网医疗服务的管理部门</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□单独设立互联网医院/智慧医院工作部门</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□信息部门主导</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□医务部门主导</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2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医院参与互联网医疗服务的执业医</w:t>
            </w:r>
            <w:r>
              <w:rPr>
                <w:rFonts w:hint="default" w:ascii="Times New Roman" w:hAnsi="Times New Roman" w:eastAsia="方正仿宋_GBK" w:cs="Times New Roman"/>
                <w:i w:val="0"/>
                <w:color w:val="333333"/>
                <w:kern w:val="0"/>
                <w:sz w:val="24"/>
                <w:szCs w:val="24"/>
                <w:u w:val="none"/>
                <w:lang w:val="en-US" w:eastAsia="zh-CN" w:bidi="ar"/>
              </w:rPr>
              <w:br w:type="textWrapping"/>
            </w:r>
            <w:r>
              <w:rPr>
                <w:rFonts w:hint="default" w:ascii="Times New Roman" w:hAnsi="Times New Roman" w:eastAsia="方正仿宋_GBK" w:cs="Times New Roman"/>
                <w:i w:val="0"/>
                <w:color w:val="333333"/>
                <w:kern w:val="0"/>
                <w:sz w:val="24"/>
                <w:szCs w:val="24"/>
                <w:u w:val="none"/>
                <w:lang w:val="en-US" w:eastAsia="zh-CN" w:bidi="ar"/>
              </w:rPr>
              <w:t>师人数（人）</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其中全职进行互联网医疗服务的执业医师人数（人）</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医院参与互联网医疗服务的执业护士人数（人）</w:t>
            </w: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97"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互联网医疗服务管理</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开展互联网医疗服务以来，医院的互联网医疗建设（诊疗+咨询）共投入了多少资金？（投入包括系统建设费用、运维费用）</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□&lt;50万人民币</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□50万—100万人民币</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□100万—200万人民币</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□200万—300万人民币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78"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□&gt;300万人民币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6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在线复诊过程中，医师是否向患者要求上传（或能够自行调阅）具有明确诊断的病历资料（如门诊病历、住院病历、出</w:t>
            </w:r>
            <w:r>
              <w:rPr>
                <w:rFonts w:hint="default" w:ascii="Times New Roman" w:hAnsi="Times New Roman" w:eastAsia="方正仿宋_GBK" w:cs="Times New Roman"/>
                <w:i w:val="0"/>
                <w:color w:val="000000"/>
                <w:kern w:val="0"/>
                <w:sz w:val="24"/>
                <w:szCs w:val="24"/>
                <w:u w:val="none"/>
                <w:lang w:val="en-US" w:eastAsia="zh-CN" w:bidi="ar"/>
              </w:rPr>
              <w:br w:type="textWrapping"/>
            </w:r>
            <w:r>
              <w:rPr>
                <w:rFonts w:hint="default" w:ascii="Times New Roman" w:hAnsi="Times New Roman" w:eastAsia="方正仿宋_GBK" w:cs="Times New Roman"/>
                <w:i w:val="0"/>
                <w:color w:val="000000"/>
                <w:kern w:val="0"/>
                <w:sz w:val="24"/>
                <w:szCs w:val="24"/>
                <w:u w:val="none"/>
                <w:lang w:val="en-US" w:eastAsia="zh-CN" w:bidi="ar"/>
              </w:rPr>
              <w:t>院小结、诊断证明等）？</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c>
          <w:tcPr>
            <w:tcW w:w="25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互联网医疗过程中所产生的电子病历信息是否纳入依托的实体医疗机构电子病历系统统一管理？</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互联网医疗服务是否与医保对接？</w:t>
            </w: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互联网医疗的网络与安全</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互联网医疗系统部署的位置？</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□医院自建机房</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□租用的第三方平台</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□系统开发公司的平台</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8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医院使用什么样的网络进行互联网医疗？</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□虚拟专用网（VPN，基于有线网络构建）</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□互联网专线（不包括VPN和无线网络）</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□4G/5G</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带宽为      bps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医院采取哪些方式保证网络安全？（多选）</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□防火墙设备</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□网络隔离</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□入侵检测与预防</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□网络传输加密处理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□上网行为管理</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□安全管理制度</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□病毒防护</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□WAF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□流量监测/态势感知</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互联网医疗的网络与安全</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医院采用哪种互联网医疗数据存储方式？</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□独立存储（独立数据中心或机房）</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□与医院其他系统数据共同存储</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□云存储</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□不存储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医院采取了哪些互联网医疗数据安全措施？</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□完整的数据备份</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□数据恢复</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□云存储</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□数据加密传输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□数据采集安全</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□应用系统与数据库分离</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□敏感数据加密存储</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□数据库操作审计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□数据权限控制</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7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医院用于互联网医疗平台实施了几级网络安全等级保护？</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□二级</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□三级</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□未定级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主观评价类</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互联网医疗服务的效果及使用意愿？</w:t>
            </w: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您认为互联网医疗服务的效果比线下面对面就诊好</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□非常不同意</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□不同意</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□同意</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□非常同意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您认为患者使用互联网医疗服务比线下面对面就诊更方便</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□非常不同意</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□不同意</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□同意</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□非常同意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您认为患者使用互联网医疗服务满意度比线下面对面就诊更高</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□非常不同意</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□不同意</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8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□同意</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□非常同意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您愿意开展互联网医疗服务</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□非常不同意</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□不同意</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□同意</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□非常同意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00"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主观评价类</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您认为哪些互联网医疗项目可以纳入医保报销？</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□在线复诊（部分常见病、慢性病）诊察费</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□在线电子处方</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□在线咨询（如用药咨询、护理咨询、医学影像咨询、营养咨询、图文报告咨询等）</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□药品配送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333333"/>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□互联网+护理服务</w:t>
            </w:r>
          </w:p>
        </w:tc>
        <w:tc>
          <w:tcPr>
            <w:tcW w:w="41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8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您认为支持医院开展互联网医疗服务的因素有哪些？</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□患者有互联网医疗服务需求</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□医生有开展互联网诊疗的意愿</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□政策支持</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□硬件设备支持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□软件系统支持</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□充足的资金支持</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□有指南或专家指导</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□有医疗、信息技术等人才支持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您认为限制患者使用互联网医疗服务的因素有哪些？</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□患者使用互联网医疗服务的设备受限</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□患者诊疗数据的互通共享受限</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□患者对互联网诊疗的认可程度受限</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□患者看诊医保报销受限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8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您认为互联网医疗服务存在哪些风</w:t>
            </w:r>
            <w:r>
              <w:rPr>
                <w:rFonts w:hint="default" w:ascii="Times New Roman" w:hAnsi="Times New Roman" w:eastAsia="方正仿宋_GBK" w:cs="Times New Roman"/>
                <w:i w:val="0"/>
                <w:color w:val="000000"/>
                <w:kern w:val="0"/>
                <w:sz w:val="24"/>
                <w:szCs w:val="24"/>
                <w:u w:val="none"/>
                <w:lang w:val="en-US" w:eastAsia="zh-CN" w:bidi="ar"/>
              </w:rPr>
              <w:br w:type="textWrapping"/>
            </w:r>
            <w:r>
              <w:rPr>
                <w:rFonts w:hint="default" w:ascii="Times New Roman" w:hAnsi="Times New Roman" w:eastAsia="方正仿宋_GBK" w:cs="Times New Roman"/>
                <w:i w:val="0"/>
                <w:color w:val="000000"/>
                <w:kern w:val="0"/>
                <w:sz w:val="24"/>
                <w:szCs w:val="24"/>
                <w:u w:val="none"/>
                <w:lang w:val="en-US" w:eastAsia="zh-CN" w:bidi="ar"/>
              </w:rPr>
              <w:t>险？</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□非医师专业人员利用医师名义，错误引导</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□医师未面对面诊断，存在医疗不安全的潜在风险</w:t>
            </w: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□存在信息泄露，侵犯个人隐私权的风险</w:t>
            </w:r>
            <w:r>
              <w:rPr>
                <w:rFonts w:hint="default" w:ascii="Times New Roman" w:hAnsi="Times New Roman" w:eastAsia="方正仿宋_GBK" w:cs="Times New Roman"/>
                <w:i w:val="0"/>
                <w:color w:val="000000"/>
                <w:kern w:val="0"/>
                <w:sz w:val="24"/>
                <w:szCs w:val="24"/>
                <w:u w:val="none"/>
                <w:lang w:val="en-US" w:eastAsia="zh-CN" w:bidi="ar"/>
              </w:rPr>
              <w:br w:type="textWrapping"/>
            </w:r>
            <w:r>
              <w:rPr>
                <w:rFonts w:hint="default" w:ascii="Times New Roman" w:hAnsi="Times New Roman" w:eastAsia="方正仿宋_GBK" w:cs="Times New Roman"/>
                <w:i w:val="0"/>
                <w:color w:val="000000"/>
                <w:kern w:val="0"/>
                <w:sz w:val="24"/>
                <w:szCs w:val="24"/>
                <w:u w:val="none"/>
                <w:lang w:val="en-US" w:eastAsia="zh-CN" w:bidi="ar"/>
              </w:rPr>
              <w:t>诊察报告、文书传输过程失真，容易误</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□其他风险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40"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您认为互联网医疗服务还需要在哪些方面完善政策，请详细列出并给出建议</w:t>
            </w:r>
          </w:p>
        </w:tc>
        <w:tc>
          <w:tcPr>
            <w:tcW w:w="54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0" w:hRule="atLeast"/>
        </w:trPr>
        <w:tc>
          <w:tcPr>
            <w:tcW w:w="833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黑体_GBK" w:cs="Times New Roman"/>
                <w:i w:val="0"/>
                <w:color w:val="000000"/>
                <w:sz w:val="24"/>
                <w:szCs w:val="24"/>
                <w:u w:val="none"/>
              </w:rPr>
            </w:pPr>
            <w:r>
              <w:rPr>
                <w:rFonts w:hint="default" w:ascii="Times New Roman" w:hAnsi="Times New Roman" w:eastAsia="方正黑体_GBK" w:cs="Times New Roman"/>
                <w:i w:val="0"/>
                <w:color w:val="000000"/>
                <w:kern w:val="0"/>
                <w:sz w:val="24"/>
                <w:szCs w:val="24"/>
                <w:u w:val="none"/>
                <w:lang w:val="en-US" w:eastAsia="zh-CN" w:bidi="ar"/>
              </w:rPr>
              <w:t>四、医疗服务信息（近3个月）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总预约人次数（人次）</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检查项目预约人次数（人次）</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检验项目预约人次数（人次）</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治疗项目预约人次数（人次）</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门诊手术预约人次数（人次）</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住院申请记录数（人次）</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挂号预约人次数（人次）</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总转诊人次数（人次）</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全部患者反馈调查人次数（人次）</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随诊患者人次数（人次）</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签约患者人次数（人次）</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全部系统数（个）</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833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黑体_GBK" w:cs="Times New Roman"/>
                <w:i w:val="0"/>
                <w:color w:val="000000"/>
                <w:sz w:val="24"/>
                <w:szCs w:val="24"/>
                <w:u w:val="none"/>
              </w:rPr>
            </w:pPr>
            <w:r>
              <w:rPr>
                <w:rFonts w:hint="default" w:ascii="Times New Roman" w:hAnsi="Times New Roman" w:eastAsia="方正黑体_GBK" w:cs="Times New Roman"/>
                <w:i w:val="0"/>
                <w:color w:val="000000"/>
                <w:kern w:val="0"/>
                <w:sz w:val="24"/>
                <w:szCs w:val="24"/>
                <w:u w:val="none"/>
                <w:lang w:val="en-US" w:eastAsia="zh-CN" w:bidi="ar"/>
              </w:rPr>
              <w:t>五、其他信息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单位负责人</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填报人</w:t>
            </w:r>
          </w:p>
        </w:tc>
        <w:tc>
          <w:tcPr>
            <w:tcW w:w="1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填报人电话</w:t>
            </w:r>
          </w:p>
        </w:tc>
        <w:tc>
          <w:tcPr>
            <w:tcW w:w="1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方正仿宋_GBK"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1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333333"/>
                <w:sz w:val="24"/>
                <w:szCs w:val="24"/>
                <w:u w:val="none"/>
              </w:rPr>
            </w:pPr>
            <w:r>
              <w:rPr>
                <w:rFonts w:hint="default" w:ascii="Times New Roman" w:hAnsi="Times New Roman" w:eastAsia="方正仿宋_GBK" w:cs="Times New Roman"/>
                <w:i w:val="0"/>
                <w:color w:val="333333"/>
                <w:kern w:val="0"/>
                <w:sz w:val="24"/>
                <w:szCs w:val="24"/>
                <w:u w:val="none"/>
                <w:lang w:val="en-US" w:eastAsia="zh-CN" w:bidi="ar"/>
              </w:rPr>
              <w:t>统计负责人</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统计负责人电话</w:t>
            </w:r>
          </w:p>
        </w:tc>
        <w:tc>
          <w:tcPr>
            <w:tcW w:w="41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r>
    </w:tbl>
    <w:p>
      <w:pPr>
        <w:jc w:val="both"/>
        <w:rPr>
          <w:rFonts w:hint="eastAsia" w:ascii="方正小标宋_GBK" w:hAnsi="方正小标宋_GBK" w:eastAsia="方正小标宋_GBK" w:cs="方正小标宋_GBK"/>
          <w:sz w:val="44"/>
          <w:szCs w:val="44"/>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方正仿宋_GBK" w:hAnsi="方正仿宋_GBK" w:eastAsia="方正仿宋_GBK" w:cs="方正仿宋_GBK"/>
                              <w:sz w:val="24"/>
                              <w:szCs w:val="24"/>
                              <w:lang w:eastAsia="zh-CN"/>
                            </w:rPr>
                          </w:pPr>
                          <w:r>
                            <w:rPr>
                              <w:rFonts w:hint="eastAsia" w:ascii="方正仿宋_GBK" w:hAnsi="方正仿宋_GBK" w:eastAsia="方正仿宋_GBK" w:cs="方正仿宋_GBK"/>
                              <w:sz w:val="24"/>
                              <w:szCs w:val="24"/>
                              <w:lang w:eastAsia="zh-CN"/>
                            </w:rPr>
                            <w:t xml:space="preserve">— </w:t>
                          </w:r>
                          <w:r>
                            <w:rPr>
                              <w:rFonts w:hint="eastAsia" w:ascii="方正仿宋_GBK" w:hAnsi="方正仿宋_GBK" w:eastAsia="方正仿宋_GBK" w:cs="方正仿宋_GBK"/>
                              <w:sz w:val="24"/>
                              <w:szCs w:val="24"/>
                              <w:lang w:eastAsia="zh-CN"/>
                            </w:rPr>
                            <w:fldChar w:fldCharType="begin"/>
                          </w:r>
                          <w:r>
                            <w:rPr>
                              <w:rFonts w:hint="eastAsia" w:ascii="方正仿宋_GBK" w:hAnsi="方正仿宋_GBK" w:eastAsia="方正仿宋_GBK" w:cs="方正仿宋_GBK"/>
                              <w:sz w:val="24"/>
                              <w:szCs w:val="24"/>
                              <w:lang w:eastAsia="zh-CN"/>
                            </w:rPr>
                            <w:instrText xml:space="preserve"> PAGE  \* MERGEFORMAT </w:instrText>
                          </w:r>
                          <w:r>
                            <w:rPr>
                              <w:rFonts w:hint="eastAsia" w:ascii="方正仿宋_GBK" w:hAnsi="方正仿宋_GBK" w:eastAsia="方正仿宋_GBK" w:cs="方正仿宋_GBK"/>
                              <w:sz w:val="24"/>
                              <w:szCs w:val="24"/>
                              <w:lang w:eastAsia="zh-CN"/>
                            </w:rPr>
                            <w:fldChar w:fldCharType="separate"/>
                          </w:r>
                          <w:r>
                            <w:rPr>
                              <w:rFonts w:hint="eastAsia" w:ascii="方正仿宋_GBK" w:hAnsi="方正仿宋_GBK" w:eastAsia="方正仿宋_GBK" w:cs="方正仿宋_GBK"/>
                              <w:sz w:val="24"/>
                              <w:szCs w:val="24"/>
                              <w:lang w:eastAsia="zh-CN"/>
                            </w:rPr>
                            <w:t>1</w:t>
                          </w:r>
                          <w:r>
                            <w:rPr>
                              <w:rFonts w:hint="eastAsia" w:ascii="方正仿宋_GBK" w:hAnsi="方正仿宋_GBK" w:eastAsia="方正仿宋_GBK" w:cs="方正仿宋_GBK"/>
                              <w:sz w:val="24"/>
                              <w:szCs w:val="24"/>
                              <w:lang w:eastAsia="zh-CN"/>
                            </w:rPr>
                            <w:fldChar w:fldCharType="end"/>
                          </w:r>
                          <w:r>
                            <w:rPr>
                              <w:rFonts w:hint="eastAsia" w:ascii="方正仿宋_GBK" w:hAnsi="方正仿宋_GBK" w:eastAsia="方正仿宋_GBK" w:cs="方正仿宋_GBK"/>
                              <w:sz w:val="24"/>
                              <w:szCs w:val="24"/>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方正仿宋_GBK" w:hAnsi="方正仿宋_GBK" w:eastAsia="方正仿宋_GBK" w:cs="方正仿宋_GBK"/>
                        <w:sz w:val="24"/>
                        <w:szCs w:val="24"/>
                        <w:lang w:eastAsia="zh-CN"/>
                      </w:rPr>
                    </w:pPr>
                    <w:r>
                      <w:rPr>
                        <w:rFonts w:hint="eastAsia" w:ascii="方正仿宋_GBK" w:hAnsi="方正仿宋_GBK" w:eastAsia="方正仿宋_GBK" w:cs="方正仿宋_GBK"/>
                        <w:sz w:val="24"/>
                        <w:szCs w:val="24"/>
                        <w:lang w:eastAsia="zh-CN"/>
                      </w:rPr>
                      <w:t xml:space="preserve">— </w:t>
                    </w:r>
                    <w:r>
                      <w:rPr>
                        <w:rFonts w:hint="eastAsia" w:ascii="方正仿宋_GBK" w:hAnsi="方正仿宋_GBK" w:eastAsia="方正仿宋_GBK" w:cs="方正仿宋_GBK"/>
                        <w:sz w:val="24"/>
                        <w:szCs w:val="24"/>
                        <w:lang w:eastAsia="zh-CN"/>
                      </w:rPr>
                      <w:fldChar w:fldCharType="begin"/>
                    </w:r>
                    <w:r>
                      <w:rPr>
                        <w:rFonts w:hint="eastAsia" w:ascii="方正仿宋_GBK" w:hAnsi="方正仿宋_GBK" w:eastAsia="方正仿宋_GBK" w:cs="方正仿宋_GBK"/>
                        <w:sz w:val="24"/>
                        <w:szCs w:val="24"/>
                        <w:lang w:eastAsia="zh-CN"/>
                      </w:rPr>
                      <w:instrText xml:space="preserve"> PAGE  \* MERGEFORMAT </w:instrText>
                    </w:r>
                    <w:r>
                      <w:rPr>
                        <w:rFonts w:hint="eastAsia" w:ascii="方正仿宋_GBK" w:hAnsi="方正仿宋_GBK" w:eastAsia="方正仿宋_GBK" w:cs="方正仿宋_GBK"/>
                        <w:sz w:val="24"/>
                        <w:szCs w:val="24"/>
                        <w:lang w:eastAsia="zh-CN"/>
                      </w:rPr>
                      <w:fldChar w:fldCharType="separate"/>
                    </w:r>
                    <w:r>
                      <w:rPr>
                        <w:rFonts w:hint="eastAsia" w:ascii="方正仿宋_GBK" w:hAnsi="方正仿宋_GBK" w:eastAsia="方正仿宋_GBK" w:cs="方正仿宋_GBK"/>
                        <w:sz w:val="24"/>
                        <w:szCs w:val="24"/>
                        <w:lang w:eastAsia="zh-CN"/>
                      </w:rPr>
                      <w:t>1</w:t>
                    </w:r>
                    <w:r>
                      <w:rPr>
                        <w:rFonts w:hint="eastAsia" w:ascii="方正仿宋_GBK" w:hAnsi="方正仿宋_GBK" w:eastAsia="方正仿宋_GBK" w:cs="方正仿宋_GBK"/>
                        <w:sz w:val="24"/>
                        <w:szCs w:val="24"/>
                        <w:lang w:eastAsia="zh-CN"/>
                      </w:rPr>
                      <w:fldChar w:fldCharType="end"/>
                    </w:r>
                    <w:r>
                      <w:rPr>
                        <w:rFonts w:hint="eastAsia" w:ascii="方正仿宋_GBK" w:hAnsi="方正仿宋_GBK" w:eastAsia="方正仿宋_GBK" w:cs="方正仿宋_GBK"/>
                        <w:sz w:val="24"/>
                        <w:szCs w:val="24"/>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kM2I1MmMyZDc5NzAxN2E2YjZjZWFjNDhiYjUyMDIifQ=="/>
  </w:docVars>
  <w:rsids>
    <w:rsidRoot w:val="49BF01C9"/>
    <w:rsid w:val="05962142"/>
    <w:rsid w:val="08831763"/>
    <w:rsid w:val="0B45287D"/>
    <w:rsid w:val="0B932E4A"/>
    <w:rsid w:val="11942072"/>
    <w:rsid w:val="12244BAA"/>
    <w:rsid w:val="13607AD4"/>
    <w:rsid w:val="13F12AE6"/>
    <w:rsid w:val="15BE1E1F"/>
    <w:rsid w:val="161E0C2E"/>
    <w:rsid w:val="169F181F"/>
    <w:rsid w:val="184D4161"/>
    <w:rsid w:val="196563A1"/>
    <w:rsid w:val="19C94E51"/>
    <w:rsid w:val="19CF2053"/>
    <w:rsid w:val="1A2B3DDB"/>
    <w:rsid w:val="1B0D1EE3"/>
    <w:rsid w:val="1B263882"/>
    <w:rsid w:val="1B3A2B5C"/>
    <w:rsid w:val="1E185888"/>
    <w:rsid w:val="1E722E95"/>
    <w:rsid w:val="21377C36"/>
    <w:rsid w:val="230B28CA"/>
    <w:rsid w:val="2316390E"/>
    <w:rsid w:val="232D4F2C"/>
    <w:rsid w:val="24F16D3B"/>
    <w:rsid w:val="24FD3223"/>
    <w:rsid w:val="2591736A"/>
    <w:rsid w:val="27B24359"/>
    <w:rsid w:val="28F01193"/>
    <w:rsid w:val="299317B5"/>
    <w:rsid w:val="29F01215"/>
    <w:rsid w:val="2A1E5119"/>
    <w:rsid w:val="2A241477"/>
    <w:rsid w:val="2A8947DA"/>
    <w:rsid w:val="2CBB579B"/>
    <w:rsid w:val="2D700833"/>
    <w:rsid w:val="300411D3"/>
    <w:rsid w:val="32AF02FD"/>
    <w:rsid w:val="33D92766"/>
    <w:rsid w:val="36264573"/>
    <w:rsid w:val="36B9387D"/>
    <w:rsid w:val="38774690"/>
    <w:rsid w:val="39025CA5"/>
    <w:rsid w:val="39594DF4"/>
    <w:rsid w:val="39AE2515"/>
    <w:rsid w:val="3A043F1D"/>
    <w:rsid w:val="3A7F7EC3"/>
    <w:rsid w:val="3AC67843"/>
    <w:rsid w:val="3CE43BA3"/>
    <w:rsid w:val="41500CB5"/>
    <w:rsid w:val="41C212A2"/>
    <w:rsid w:val="44232C70"/>
    <w:rsid w:val="442631CE"/>
    <w:rsid w:val="44327A02"/>
    <w:rsid w:val="45683FA3"/>
    <w:rsid w:val="4649650E"/>
    <w:rsid w:val="46CE69AC"/>
    <w:rsid w:val="47926E38"/>
    <w:rsid w:val="481F0DAC"/>
    <w:rsid w:val="49BF01C9"/>
    <w:rsid w:val="4A177AED"/>
    <w:rsid w:val="4C573B66"/>
    <w:rsid w:val="4CFB1C7A"/>
    <w:rsid w:val="4E563CBE"/>
    <w:rsid w:val="4EEB6556"/>
    <w:rsid w:val="4F461BD6"/>
    <w:rsid w:val="50DB3422"/>
    <w:rsid w:val="50EA3F5C"/>
    <w:rsid w:val="52D2429D"/>
    <w:rsid w:val="53B33845"/>
    <w:rsid w:val="541B1858"/>
    <w:rsid w:val="576F5F78"/>
    <w:rsid w:val="58043FBF"/>
    <w:rsid w:val="58610A7F"/>
    <w:rsid w:val="5A1B4A3F"/>
    <w:rsid w:val="5A327B0A"/>
    <w:rsid w:val="5BC70539"/>
    <w:rsid w:val="60150BD7"/>
    <w:rsid w:val="61C25B32"/>
    <w:rsid w:val="62E8662B"/>
    <w:rsid w:val="63836AA9"/>
    <w:rsid w:val="6A926D01"/>
    <w:rsid w:val="6B1257E0"/>
    <w:rsid w:val="6BBC36D1"/>
    <w:rsid w:val="6E0B36CC"/>
    <w:rsid w:val="6F1A73EF"/>
    <w:rsid w:val="72066E9B"/>
    <w:rsid w:val="72E37C4F"/>
    <w:rsid w:val="75607207"/>
    <w:rsid w:val="75983005"/>
    <w:rsid w:val="77524ED8"/>
    <w:rsid w:val="77F4158C"/>
    <w:rsid w:val="7E523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云南省发展和改革委员会</Company>
  <Pages>7</Pages>
  <Words>2642</Words>
  <Characters>2710</Characters>
  <Lines>0</Lines>
  <Paragraphs>0</Paragraphs>
  <TotalTime>3</TotalTime>
  <ScaleCrop>false</ScaleCrop>
  <LinksUpToDate>false</LinksUpToDate>
  <CharactersWithSpaces>2716</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2023-05-10T08:03:00Z</dcterms:created>
  <dc:creator>蒋勰</dc:creator>
  <cp:lastModifiedBy>金思晨</cp:lastModifiedBy>
  <dcterms:modified xsi:type="dcterms:W3CDTF">2023-06-07T10:35:49Z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5B3591A21AD440F09643A57E4DDD7D61_12</vt:lpwstr>
  </property>
</Properties>
</file>